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7D7" w:rsidRPr="00AC37D7" w:rsidRDefault="00AC37D7" w:rsidP="00AC37D7">
      <w:pPr>
        <w:tabs>
          <w:tab w:val="left" w:pos="993"/>
          <w:tab w:val="left" w:pos="1701"/>
        </w:tabs>
        <w:spacing w:line="480" w:lineRule="auto"/>
        <w:jc w:val="center"/>
        <w:rPr>
          <w:rFonts w:ascii="Times New Roman" w:hAnsi="Times New Roman" w:cs="Times New Roman"/>
          <w:sz w:val="24"/>
        </w:rPr>
      </w:pPr>
      <w:r w:rsidRPr="009327A1">
        <w:rPr>
          <w:rFonts w:ascii="Times New Roman" w:hAnsi="Times New Roman" w:cs="Times New Roman"/>
          <w:b/>
          <w:sz w:val="24"/>
          <w:szCs w:val="24"/>
        </w:rPr>
        <w:t>B</w:t>
      </w:r>
      <w:bookmarkStart w:id="0" w:name="_GoBack"/>
      <w:bookmarkEnd w:id="0"/>
      <w:r w:rsidRPr="009327A1">
        <w:rPr>
          <w:rFonts w:ascii="Times New Roman" w:hAnsi="Times New Roman" w:cs="Times New Roman"/>
          <w:b/>
          <w:sz w:val="24"/>
          <w:szCs w:val="24"/>
        </w:rPr>
        <w:t>AB IV</w:t>
      </w:r>
    </w:p>
    <w:p w:rsidR="00AC37D7" w:rsidRDefault="00AC37D7" w:rsidP="00AC37D7">
      <w:pPr>
        <w:tabs>
          <w:tab w:val="left" w:pos="993"/>
          <w:tab w:val="left" w:pos="1701"/>
        </w:tabs>
        <w:jc w:val="center"/>
        <w:rPr>
          <w:rFonts w:ascii="Times New Roman" w:hAnsi="Times New Roman" w:cs="Times New Roman"/>
          <w:b/>
          <w:sz w:val="24"/>
          <w:szCs w:val="24"/>
        </w:rPr>
      </w:pPr>
      <w:r w:rsidRPr="009327A1">
        <w:rPr>
          <w:rFonts w:ascii="Times New Roman" w:hAnsi="Times New Roman" w:cs="Times New Roman"/>
          <w:b/>
          <w:sz w:val="24"/>
          <w:szCs w:val="24"/>
        </w:rPr>
        <w:t>HASIL PENELITIAN DAN PEMBAHASAN</w:t>
      </w:r>
    </w:p>
    <w:p w:rsidR="00AC37D7" w:rsidRDefault="00AC37D7" w:rsidP="00AC37D7">
      <w:pPr>
        <w:tabs>
          <w:tab w:val="left" w:pos="993"/>
          <w:tab w:val="left" w:pos="1701"/>
        </w:tabs>
        <w:jc w:val="center"/>
        <w:rPr>
          <w:rFonts w:ascii="Times New Roman" w:hAnsi="Times New Roman" w:cs="Times New Roman"/>
          <w:sz w:val="24"/>
          <w:szCs w:val="24"/>
        </w:rPr>
      </w:pPr>
    </w:p>
    <w:p w:rsidR="00AC37D7" w:rsidRDefault="00AC37D7" w:rsidP="00AC37D7">
      <w:pPr>
        <w:tabs>
          <w:tab w:val="left" w:pos="993"/>
          <w:tab w:val="left" w:pos="1701"/>
        </w:tabs>
        <w:jc w:val="center"/>
        <w:rPr>
          <w:rFonts w:ascii="Times New Roman" w:hAnsi="Times New Roman" w:cs="Times New Roman"/>
          <w:sz w:val="24"/>
          <w:szCs w:val="24"/>
        </w:rPr>
      </w:pPr>
    </w:p>
    <w:p w:rsidR="00AC37D7" w:rsidRDefault="00AC37D7" w:rsidP="00AC37D7">
      <w:pPr>
        <w:tabs>
          <w:tab w:val="left" w:pos="993"/>
          <w:tab w:val="left" w:pos="1701"/>
        </w:tabs>
        <w:jc w:val="both"/>
        <w:rPr>
          <w:rFonts w:ascii="Times New Roman" w:hAnsi="Times New Roman" w:cs="Times New Roman"/>
          <w:b/>
          <w:sz w:val="24"/>
          <w:szCs w:val="24"/>
        </w:rPr>
      </w:pPr>
      <w:r>
        <w:rPr>
          <w:rFonts w:ascii="Times New Roman" w:hAnsi="Times New Roman" w:cs="Times New Roman"/>
          <w:b/>
          <w:sz w:val="24"/>
          <w:szCs w:val="24"/>
        </w:rPr>
        <w:t>4.1    Deskripsi Variabel Penelitian</w:t>
      </w:r>
    </w:p>
    <w:p w:rsidR="00AC37D7" w:rsidRDefault="00AC37D7" w:rsidP="00AC37D7">
      <w:pPr>
        <w:tabs>
          <w:tab w:val="left" w:pos="993"/>
          <w:tab w:val="left" w:pos="1701"/>
        </w:tabs>
        <w:ind w:left="567" w:hanging="567"/>
        <w:jc w:val="both"/>
        <w:rPr>
          <w:rFonts w:ascii="Times New Roman" w:hAnsi="Times New Roman" w:cs="Times New Roman"/>
          <w:b/>
          <w:sz w:val="24"/>
          <w:szCs w:val="24"/>
        </w:rPr>
      </w:pPr>
      <w:r>
        <w:rPr>
          <w:rFonts w:ascii="Times New Roman" w:hAnsi="Times New Roman" w:cs="Times New Roman"/>
          <w:b/>
          <w:sz w:val="24"/>
          <w:szCs w:val="24"/>
        </w:rPr>
        <w:t xml:space="preserve">4.1.1 Perkembangan </w:t>
      </w:r>
      <w:r>
        <w:rPr>
          <w:rFonts w:ascii="Times New Roman" w:hAnsi="Times New Roman" w:cs="Times New Roman"/>
          <w:b/>
          <w:i/>
          <w:sz w:val="24"/>
          <w:szCs w:val="24"/>
        </w:rPr>
        <w:t xml:space="preserve">Capital Adequacy Ratio </w:t>
      </w:r>
      <w:r w:rsidRPr="00117BA9">
        <w:rPr>
          <w:rFonts w:ascii="Times New Roman" w:hAnsi="Times New Roman" w:cs="Times New Roman"/>
          <w:b/>
          <w:i/>
          <w:sz w:val="24"/>
          <w:szCs w:val="24"/>
        </w:rPr>
        <w:t>(CAR)</w:t>
      </w:r>
      <w:r>
        <w:rPr>
          <w:rFonts w:ascii="Times New Roman" w:hAnsi="Times New Roman" w:cs="Times New Roman"/>
          <w:b/>
          <w:sz w:val="24"/>
          <w:szCs w:val="24"/>
        </w:rPr>
        <w:t xml:space="preserve"> PT.Bank Negara Indonesia    Tbk. Periode 2009-2013</w:t>
      </w:r>
    </w:p>
    <w:p w:rsidR="00AC37D7" w:rsidRDefault="00AC37D7" w:rsidP="00AC37D7">
      <w:pPr>
        <w:tabs>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Lukman Dendawijaya (2009</w:t>
      </w:r>
      <w:r w:rsidRPr="00FE5A2A">
        <w:rPr>
          <w:rFonts w:ascii="Times New Roman" w:hAnsi="Times New Roman" w:cs="Times New Roman"/>
          <w:sz w:val="24"/>
          <w:szCs w:val="24"/>
        </w:rPr>
        <w:t>:121) menyatakan bahwa</w:t>
      </w:r>
      <w:r>
        <w:rPr>
          <w:rFonts w:ascii="Times New Roman" w:hAnsi="Times New Roman" w:cs="Times New Roman"/>
          <w:sz w:val="24"/>
          <w:szCs w:val="24"/>
        </w:rPr>
        <w:t xml:space="preserve"> </w:t>
      </w:r>
      <w:r w:rsidRPr="00F166B0">
        <w:rPr>
          <w:rFonts w:ascii="Times New Roman" w:hAnsi="Times New Roman" w:cs="Times New Roman"/>
          <w:i/>
          <w:sz w:val="24"/>
          <w:szCs w:val="24"/>
        </w:rPr>
        <w:t>Capital Adequacy Ratio</w:t>
      </w:r>
      <w:r w:rsidRPr="00FE5A2A">
        <w:rPr>
          <w:rFonts w:ascii="Times New Roman" w:hAnsi="Times New Roman" w:cs="Times New Roman"/>
          <w:sz w:val="24"/>
          <w:szCs w:val="24"/>
        </w:rPr>
        <w:t xml:space="preserve"> </w:t>
      </w:r>
      <w:r w:rsidRPr="00117BA9">
        <w:rPr>
          <w:rFonts w:ascii="Times New Roman" w:hAnsi="Times New Roman" w:cs="Times New Roman"/>
          <w:i/>
          <w:sz w:val="24"/>
          <w:szCs w:val="24"/>
        </w:rPr>
        <w:t>(CAR)</w:t>
      </w:r>
      <w:r w:rsidRPr="00FE5A2A">
        <w:rPr>
          <w:rFonts w:ascii="Times New Roman" w:hAnsi="Times New Roman" w:cs="Times New Roman"/>
          <w:sz w:val="24"/>
          <w:szCs w:val="24"/>
        </w:rPr>
        <w:t xml:space="preserve"> </w:t>
      </w:r>
      <w:r>
        <w:rPr>
          <w:rFonts w:ascii="Times New Roman" w:hAnsi="Times New Roman" w:cs="Times New Roman"/>
          <w:sz w:val="24"/>
          <w:szCs w:val="24"/>
        </w:rPr>
        <w:t>a</w:t>
      </w:r>
      <w:r w:rsidRPr="00FE5A2A">
        <w:rPr>
          <w:rFonts w:ascii="Times New Roman" w:hAnsi="Times New Roman" w:cs="Times New Roman"/>
          <w:sz w:val="24"/>
          <w:szCs w:val="24"/>
        </w:rPr>
        <w:t>dalah rasio kinerja bank untuk mengukur kecukupan modal yang dimiliki bank untuk menunjang aktiva yang mengandung atau menghasilkan risiko, misalnya kredit yang diberikan.</w:t>
      </w:r>
      <w:proofErr w:type="gramEnd"/>
      <w:r w:rsidRPr="00FE5A2A">
        <w:rPr>
          <w:rFonts w:ascii="Times New Roman" w:hAnsi="Times New Roman" w:cs="Times New Roman"/>
          <w:sz w:val="24"/>
          <w:szCs w:val="24"/>
        </w:rPr>
        <w:t xml:space="preserve"> </w:t>
      </w:r>
      <w:proofErr w:type="gramStart"/>
      <w:r w:rsidRPr="00FE5A2A">
        <w:rPr>
          <w:rFonts w:ascii="Times New Roman" w:hAnsi="Times New Roman" w:cs="Times New Roman"/>
          <w:sz w:val="24"/>
          <w:szCs w:val="24"/>
        </w:rPr>
        <w:t>Mudrajad Kuncoro dan Suhardjono (2011:519)</w:t>
      </w:r>
      <w:r>
        <w:rPr>
          <w:rFonts w:ascii="Times New Roman" w:hAnsi="Times New Roman" w:cs="Times New Roman"/>
          <w:sz w:val="24"/>
          <w:szCs w:val="24"/>
        </w:rPr>
        <w:t xml:space="preserve"> juga menyatakan bahwa</w:t>
      </w:r>
      <w:r w:rsidRPr="00FE5A2A">
        <w:rPr>
          <w:rFonts w:ascii="Times New Roman" w:hAnsi="Times New Roman" w:cs="Times New Roman"/>
          <w:sz w:val="24"/>
          <w:szCs w:val="24"/>
        </w:rPr>
        <w:t xml:space="preserve"> </w:t>
      </w:r>
      <w:r w:rsidRPr="00F166B0">
        <w:rPr>
          <w:rFonts w:ascii="Times New Roman" w:hAnsi="Times New Roman" w:cs="Times New Roman"/>
          <w:i/>
          <w:sz w:val="24"/>
          <w:szCs w:val="24"/>
        </w:rPr>
        <w:t>Capital Aduquacy Ratio</w:t>
      </w:r>
      <w:r>
        <w:rPr>
          <w:rFonts w:ascii="Times New Roman" w:hAnsi="Times New Roman" w:cs="Times New Roman"/>
          <w:sz w:val="24"/>
          <w:szCs w:val="24"/>
        </w:rPr>
        <w:t xml:space="preserve"> </w:t>
      </w:r>
      <w:r w:rsidRPr="00262285">
        <w:rPr>
          <w:rFonts w:ascii="Times New Roman" w:hAnsi="Times New Roman" w:cs="Times New Roman"/>
          <w:i/>
          <w:sz w:val="24"/>
          <w:szCs w:val="24"/>
        </w:rPr>
        <w:t>(CAR)</w:t>
      </w:r>
      <w:r w:rsidRPr="00FE5A2A">
        <w:rPr>
          <w:rFonts w:ascii="Times New Roman" w:hAnsi="Times New Roman" w:cs="Times New Roman"/>
          <w:sz w:val="24"/>
          <w:szCs w:val="24"/>
        </w:rPr>
        <w:t xml:space="preserve"> adalah</w:t>
      </w:r>
      <w:r>
        <w:rPr>
          <w:rFonts w:ascii="Times New Roman" w:hAnsi="Times New Roman" w:cs="Times New Roman"/>
          <w:sz w:val="24"/>
          <w:szCs w:val="24"/>
        </w:rPr>
        <w:t xml:space="preserve"> </w:t>
      </w:r>
      <w:r w:rsidRPr="00FE5A2A">
        <w:rPr>
          <w:rFonts w:ascii="Times New Roman" w:hAnsi="Times New Roman" w:cs="Times New Roman"/>
          <w:sz w:val="24"/>
          <w:szCs w:val="24"/>
        </w:rPr>
        <w:t>Kecukupan modal yang menunjukan kemampuan bank dalam mempertahankan modal yang mencukupi dan kemampuan manajemen bank dalam mengidentifikasi, mengukur, mengawasi, dan mengontrol risiko-risiko yang timbul yang dapat berpengaru</w:t>
      </w:r>
      <w:r>
        <w:rPr>
          <w:rFonts w:ascii="Times New Roman" w:hAnsi="Times New Roman" w:cs="Times New Roman"/>
          <w:sz w:val="24"/>
          <w:szCs w:val="24"/>
        </w:rPr>
        <w:t>h terhadap besarnya modal bank.</w:t>
      </w:r>
      <w:proofErr w:type="gramEnd"/>
    </w:p>
    <w:p w:rsidR="00AC37D7" w:rsidRPr="00AC37D7" w:rsidRDefault="00AC37D7" w:rsidP="00AC37D7">
      <w:pPr>
        <w:tabs>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Berikut kondisi </w:t>
      </w:r>
      <w:r>
        <w:rPr>
          <w:rFonts w:ascii="Times New Roman" w:hAnsi="Times New Roman" w:cs="Times New Roman"/>
          <w:i/>
          <w:sz w:val="24"/>
          <w:szCs w:val="24"/>
        </w:rPr>
        <w:t>Capital Ade</w:t>
      </w:r>
      <w:r w:rsidRPr="00F166B0">
        <w:rPr>
          <w:rFonts w:ascii="Times New Roman" w:hAnsi="Times New Roman" w:cs="Times New Roman"/>
          <w:i/>
          <w:sz w:val="24"/>
          <w:szCs w:val="24"/>
        </w:rPr>
        <w:t xml:space="preserve">quacy </w:t>
      </w:r>
      <w:r w:rsidRPr="00262285">
        <w:rPr>
          <w:rFonts w:ascii="Times New Roman" w:hAnsi="Times New Roman" w:cs="Times New Roman"/>
          <w:i/>
          <w:sz w:val="24"/>
          <w:szCs w:val="24"/>
        </w:rPr>
        <w:t>Ratio (CAR)</w:t>
      </w:r>
      <w:r>
        <w:rPr>
          <w:rFonts w:ascii="Times New Roman" w:hAnsi="Times New Roman" w:cs="Times New Roman"/>
          <w:sz w:val="24"/>
          <w:szCs w:val="24"/>
        </w:rPr>
        <w:t xml:space="preserve"> PT. Bank Negara Indonesia Tbk. periode 2009-2013 seperti terlihat pada Tabel </w:t>
      </w:r>
      <w:proofErr w:type="gramStart"/>
      <w:r>
        <w:rPr>
          <w:rFonts w:ascii="Times New Roman" w:hAnsi="Times New Roman" w:cs="Times New Roman"/>
          <w:sz w:val="24"/>
          <w:szCs w:val="24"/>
        </w:rPr>
        <w:t>4.1 :</w:t>
      </w:r>
      <w:proofErr w:type="gramEnd"/>
    </w:p>
    <w:p w:rsidR="00AC37D7" w:rsidRDefault="00AC37D7" w:rsidP="00AC37D7">
      <w:pPr>
        <w:tabs>
          <w:tab w:val="left" w:pos="1701"/>
        </w:tabs>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4.1 </w:t>
      </w:r>
    </w:p>
    <w:p w:rsidR="00AC37D7" w:rsidRPr="00F166B0" w:rsidRDefault="00AC37D7" w:rsidP="00AC37D7">
      <w:pPr>
        <w:tabs>
          <w:tab w:val="left" w:pos="1701"/>
        </w:tabs>
        <w:spacing w:line="480" w:lineRule="auto"/>
        <w:jc w:val="center"/>
        <w:rPr>
          <w:rFonts w:ascii="Times New Roman" w:hAnsi="Times New Roman" w:cs="Times New Roman"/>
          <w:sz w:val="24"/>
          <w:szCs w:val="24"/>
        </w:rPr>
      </w:pPr>
      <w:r>
        <w:rPr>
          <w:rFonts w:ascii="Times New Roman" w:hAnsi="Times New Roman" w:cs="Times New Roman"/>
          <w:b/>
          <w:sz w:val="24"/>
          <w:szCs w:val="24"/>
        </w:rPr>
        <w:t xml:space="preserve">Perkembangan </w:t>
      </w:r>
      <w:r>
        <w:rPr>
          <w:rFonts w:ascii="Times New Roman" w:hAnsi="Times New Roman" w:cs="Times New Roman"/>
          <w:b/>
          <w:i/>
          <w:sz w:val="24"/>
          <w:szCs w:val="24"/>
        </w:rPr>
        <w:t>Capital Ade</w:t>
      </w:r>
      <w:r w:rsidRPr="00F166B0">
        <w:rPr>
          <w:rFonts w:ascii="Times New Roman" w:hAnsi="Times New Roman" w:cs="Times New Roman"/>
          <w:b/>
          <w:i/>
          <w:sz w:val="24"/>
          <w:szCs w:val="24"/>
        </w:rPr>
        <w:t>quacy Ratio</w:t>
      </w:r>
      <w:r w:rsidRPr="00F166B0">
        <w:rPr>
          <w:rFonts w:ascii="Times New Roman" w:hAnsi="Times New Roman" w:cs="Times New Roman"/>
          <w:b/>
          <w:sz w:val="24"/>
          <w:szCs w:val="24"/>
        </w:rPr>
        <w:t xml:space="preserve"> </w:t>
      </w:r>
      <w:r w:rsidRPr="00262285">
        <w:rPr>
          <w:rFonts w:ascii="Times New Roman" w:hAnsi="Times New Roman" w:cs="Times New Roman"/>
          <w:b/>
          <w:i/>
          <w:sz w:val="24"/>
          <w:szCs w:val="24"/>
        </w:rPr>
        <w:t xml:space="preserve">(CAR) </w:t>
      </w:r>
      <w:r>
        <w:rPr>
          <w:rFonts w:ascii="Times New Roman" w:hAnsi="Times New Roman" w:cs="Times New Roman"/>
          <w:b/>
          <w:sz w:val="24"/>
          <w:szCs w:val="24"/>
        </w:rPr>
        <w:t>PT. Bank Negara Indonesia Tbk. P</w:t>
      </w:r>
      <w:r w:rsidRPr="00F166B0">
        <w:rPr>
          <w:rFonts w:ascii="Times New Roman" w:hAnsi="Times New Roman" w:cs="Times New Roman"/>
          <w:b/>
          <w:sz w:val="24"/>
          <w:szCs w:val="24"/>
        </w:rPr>
        <w:t>eriode 2009-2013</w:t>
      </w:r>
      <w:r>
        <w:rPr>
          <w:rFonts w:ascii="Times New Roman" w:hAnsi="Times New Roman" w:cs="Times New Roman"/>
          <w:b/>
          <w:sz w:val="24"/>
          <w:szCs w:val="24"/>
        </w:rPr>
        <w:t xml:space="preserve"> (dalam %)</w:t>
      </w:r>
    </w:p>
    <w:tbl>
      <w:tblPr>
        <w:tblStyle w:val="TableGrid"/>
        <w:tblW w:w="0" w:type="auto"/>
        <w:jc w:val="center"/>
        <w:tblLook w:val="04A0" w:firstRow="1" w:lastRow="0" w:firstColumn="1" w:lastColumn="0" w:noHBand="0" w:noVBand="1"/>
      </w:tblPr>
      <w:tblGrid>
        <w:gridCol w:w="1390"/>
        <w:gridCol w:w="1660"/>
        <w:gridCol w:w="1776"/>
      </w:tblGrid>
      <w:tr w:rsidR="00AC37D7" w:rsidTr="003C6A02">
        <w:trPr>
          <w:trHeight w:val="516"/>
          <w:jc w:val="center"/>
        </w:trPr>
        <w:tc>
          <w:tcPr>
            <w:tcW w:w="1390" w:type="dxa"/>
          </w:tcPr>
          <w:p w:rsidR="00AC37D7" w:rsidRPr="00556AFF" w:rsidRDefault="00AC37D7" w:rsidP="003C6A02">
            <w:pPr>
              <w:tabs>
                <w:tab w:val="left" w:pos="1701"/>
              </w:tabs>
              <w:jc w:val="both"/>
              <w:rPr>
                <w:rFonts w:ascii="Times New Roman" w:hAnsi="Times New Roman" w:cs="Times New Roman"/>
                <w:b/>
                <w:sz w:val="24"/>
                <w:szCs w:val="24"/>
              </w:rPr>
            </w:pPr>
            <w:r w:rsidRPr="00556AFF">
              <w:rPr>
                <w:rFonts w:ascii="Times New Roman" w:hAnsi="Times New Roman" w:cs="Times New Roman"/>
                <w:b/>
                <w:sz w:val="24"/>
                <w:szCs w:val="24"/>
              </w:rPr>
              <w:t>Tahun</w:t>
            </w:r>
          </w:p>
        </w:tc>
        <w:tc>
          <w:tcPr>
            <w:tcW w:w="1660" w:type="dxa"/>
          </w:tcPr>
          <w:p w:rsidR="00AC37D7" w:rsidRPr="00653EF4" w:rsidRDefault="00AC37D7" w:rsidP="003C6A02">
            <w:pPr>
              <w:tabs>
                <w:tab w:val="left" w:pos="1701"/>
              </w:tabs>
              <w:jc w:val="both"/>
              <w:rPr>
                <w:rFonts w:ascii="Times New Roman" w:hAnsi="Times New Roman" w:cs="Times New Roman"/>
                <w:b/>
                <w:sz w:val="24"/>
                <w:szCs w:val="24"/>
              </w:rPr>
            </w:pPr>
            <w:r w:rsidRPr="00653EF4">
              <w:rPr>
                <w:rFonts w:ascii="Times New Roman" w:hAnsi="Times New Roman" w:cs="Times New Roman"/>
                <w:b/>
                <w:sz w:val="24"/>
                <w:szCs w:val="24"/>
              </w:rPr>
              <w:t>Kondisi</w:t>
            </w:r>
          </w:p>
        </w:tc>
        <w:tc>
          <w:tcPr>
            <w:tcW w:w="1776" w:type="dxa"/>
          </w:tcPr>
          <w:p w:rsidR="00AC37D7" w:rsidRPr="00556AFF" w:rsidRDefault="00AC37D7" w:rsidP="003C6A02">
            <w:pPr>
              <w:tabs>
                <w:tab w:val="left" w:pos="1701"/>
              </w:tabs>
              <w:jc w:val="both"/>
              <w:rPr>
                <w:rFonts w:ascii="Times New Roman" w:hAnsi="Times New Roman" w:cs="Times New Roman"/>
                <w:b/>
                <w:sz w:val="24"/>
                <w:szCs w:val="24"/>
              </w:rPr>
            </w:pPr>
            <w:r>
              <w:rPr>
                <w:rFonts w:ascii="Times New Roman" w:hAnsi="Times New Roman" w:cs="Times New Roman"/>
                <w:b/>
                <w:sz w:val="24"/>
                <w:szCs w:val="24"/>
              </w:rPr>
              <w:t>Perubahan</w:t>
            </w:r>
          </w:p>
        </w:tc>
      </w:tr>
      <w:tr w:rsidR="00AC37D7" w:rsidTr="003C6A02">
        <w:trPr>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2009</w:t>
            </w:r>
          </w:p>
        </w:tc>
        <w:tc>
          <w:tcPr>
            <w:tcW w:w="1660" w:type="dxa"/>
          </w:tcPr>
          <w:p w:rsidR="00AC37D7" w:rsidRPr="00E854D4" w:rsidRDefault="00AC37D7" w:rsidP="003C6A02">
            <w:pPr>
              <w:tabs>
                <w:tab w:val="left" w:pos="1701"/>
              </w:tabs>
              <w:jc w:val="center"/>
              <w:rPr>
                <w:sz w:val="24"/>
              </w:rPr>
            </w:pPr>
            <w:r w:rsidRPr="00E854D4">
              <w:rPr>
                <w:sz w:val="24"/>
              </w:rPr>
              <w:t>13,8</w:t>
            </w:r>
          </w:p>
        </w:tc>
        <w:tc>
          <w:tcPr>
            <w:tcW w:w="1776" w:type="dxa"/>
          </w:tcPr>
          <w:p w:rsidR="00AC37D7" w:rsidRDefault="00AC37D7" w:rsidP="003C6A02">
            <w:pPr>
              <w:tabs>
                <w:tab w:val="left" w:pos="1701"/>
              </w:tabs>
              <w:jc w:val="center"/>
              <w:rPr>
                <w:rFonts w:ascii="Times New Roman" w:hAnsi="Times New Roman" w:cs="Times New Roman"/>
                <w:sz w:val="24"/>
                <w:szCs w:val="24"/>
              </w:rPr>
            </w:pPr>
            <w:r>
              <w:rPr>
                <w:rFonts w:ascii="Times New Roman" w:hAnsi="Times New Roman" w:cs="Times New Roman"/>
                <w:sz w:val="24"/>
                <w:szCs w:val="24"/>
              </w:rPr>
              <w:t>-</w:t>
            </w:r>
          </w:p>
        </w:tc>
      </w:tr>
      <w:tr w:rsidR="00AC37D7" w:rsidTr="003C6A02">
        <w:trPr>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2010</w:t>
            </w:r>
          </w:p>
        </w:tc>
        <w:tc>
          <w:tcPr>
            <w:tcW w:w="1660" w:type="dxa"/>
          </w:tcPr>
          <w:p w:rsidR="00AC37D7" w:rsidRPr="00E854D4" w:rsidRDefault="00AC37D7" w:rsidP="003C6A02">
            <w:pPr>
              <w:tabs>
                <w:tab w:val="left" w:pos="1701"/>
              </w:tabs>
              <w:jc w:val="center"/>
              <w:rPr>
                <w:sz w:val="24"/>
              </w:rPr>
            </w:pPr>
            <w:r w:rsidRPr="00E854D4">
              <w:rPr>
                <w:sz w:val="24"/>
              </w:rPr>
              <w:t>18,6</w:t>
            </w:r>
          </w:p>
        </w:tc>
        <w:tc>
          <w:tcPr>
            <w:tcW w:w="1776"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4,8</w:t>
            </w:r>
          </w:p>
        </w:tc>
      </w:tr>
      <w:tr w:rsidR="00AC37D7" w:rsidTr="003C6A02">
        <w:trPr>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lastRenderedPageBreak/>
              <w:t>2011</w:t>
            </w:r>
          </w:p>
        </w:tc>
        <w:tc>
          <w:tcPr>
            <w:tcW w:w="1660" w:type="dxa"/>
          </w:tcPr>
          <w:p w:rsidR="00AC37D7" w:rsidRPr="00E854D4" w:rsidRDefault="00AC37D7" w:rsidP="003C6A02">
            <w:pPr>
              <w:tabs>
                <w:tab w:val="left" w:pos="1701"/>
              </w:tabs>
              <w:jc w:val="center"/>
              <w:rPr>
                <w:sz w:val="24"/>
              </w:rPr>
            </w:pPr>
            <w:r w:rsidRPr="00E854D4">
              <w:rPr>
                <w:sz w:val="24"/>
              </w:rPr>
              <w:t>17,6</w:t>
            </w:r>
          </w:p>
        </w:tc>
        <w:tc>
          <w:tcPr>
            <w:tcW w:w="1776"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-1</w:t>
            </w:r>
          </w:p>
        </w:tc>
      </w:tr>
      <w:tr w:rsidR="00AC37D7" w:rsidTr="003C6A02">
        <w:trPr>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2012</w:t>
            </w:r>
          </w:p>
        </w:tc>
        <w:tc>
          <w:tcPr>
            <w:tcW w:w="1660" w:type="dxa"/>
          </w:tcPr>
          <w:p w:rsidR="00AC37D7" w:rsidRPr="00E854D4" w:rsidRDefault="00AC37D7" w:rsidP="003C6A02">
            <w:pPr>
              <w:tabs>
                <w:tab w:val="left" w:pos="1701"/>
              </w:tabs>
              <w:jc w:val="center"/>
              <w:rPr>
                <w:sz w:val="24"/>
              </w:rPr>
            </w:pPr>
            <w:r w:rsidRPr="00E854D4">
              <w:rPr>
                <w:sz w:val="24"/>
              </w:rPr>
              <w:t>16,7</w:t>
            </w:r>
          </w:p>
        </w:tc>
        <w:tc>
          <w:tcPr>
            <w:tcW w:w="1776"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-0,9</w:t>
            </w:r>
          </w:p>
        </w:tc>
      </w:tr>
      <w:tr w:rsidR="00AC37D7" w:rsidTr="003C6A02">
        <w:trPr>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2013</w:t>
            </w:r>
          </w:p>
        </w:tc>
        <w:tc>
          <w:tcPr>
            <w:tcW w:w="1660" w:type="dxa"/>
          </w:tcPr>
          <w:p w:rsidR="00AC37D7" w:rsidRPr="00E854D4" w:rsidRDefault="00AC37D7" w:rsidP="003C6A02">
            <w:pPr>
              <w:tabs>
                <w:tab w:val="left" w:pos="1701"/>
              </w:tabs>
              <w:jc w:val="center"/>
              <w:rPr>
                <w:sz w:val="24"/>
              </w:rPr>
            </w:pPr>
            <w:r w:rsidRPr="00E854D4">
              <w:rPr>
                <w:sz w:val="24"/>
              </w:rPr>
              <w:t>15,1</w:t>
            </w:r>
          </w:p>
        </w:tc>
        <w:tc>
          <w:tcPr>
            <w:tcW w:w="1776"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-1,6</w:t>
            </w:r>
          </w:p>
        </w:tc>
      </w:tr>
      <w:tr w:rsidR="00AC37D7" w:rsidTr="003C6A02">
        <w:trPr>
          <w:gridAfter w:val="1"/>
          <w:wAfter w:w="1776" w:type="dxa"/>
          <w:jc w:val="center"/>
        </w:trPr>
        <w:tc>
          <w:tcPr>
            <w:tcW w:w="1390" w:type="dxa"/>
          </w:tcPr>
          <w:p w:rsidR="00AC37D7" w:rsidRPr="00556AFF" w:rsidRDefault="00AC37D7" w:rsidP="003C6A02">
            <w:pPr>
              <w:tabs>
                <w:tab w:val="left" w:pos="1701"/>
              </w:tabs>
              <w:jc w:val="both"/>
              <w:rPr>
                <w:rFonts w:ascii="Times New Roman" w:hAnsi="Times New Roman" w:cs="Times New Roman"/>
                <w:b/>
                <w:sz w:val="24"/>
                <w:szCs w:val="24"/>
              </w:rPr>
            </w:pPr>
            <w:r w:rsidRPr="00556AFF">
              <w:rPr>
                <w:rFonts w:ascii="Times New Roman" w:hAnsi="Times New Roman" w:cs="Times New Roman"/>
                <w:b/>
                <w:sz w:val="24"/>
                <w:szCs w:val="24"/>
              </w:rPr>
              <w:t>Rata-Rata</w:t>
            </w:r>
          </w:p>
        </w:tc>
        <w:tc>
          <w:tcPr>
            <w:tcW w:w="1660"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16,36</w:t>
            </w:r>
          </w:p>
        </w:tc>
      </w:tr>
      <w:tr w:rsidR="00AC37D7" w:rsidTr="003C6A02">
        <w:trPr>
          <w:gridAfter w:val="1"/>
          <w:wAfter w:w="1776" w:type="dxa"/>
          <w:jc w:val="center"/>
        </w:trPr>
        <w:tc>
          <w:tcPr>
            <w:tcW w:w="1390" w:type="dxa"/>
          </w:tcPr>
          <w:p w:rsidR="00AC37D7" w:rsidRPr="00556AFF" w:rsidRDefault="00AC37D7" w:rsidP="003C6A02">
            <w:pPr>
              <w:tabs>
                <w:tab w:val="left" w:pos="1701"/>
              </w:tabs>
              <w:jc w:val="both"/>
              <w:rPr>
                <w:rFonts w:ascii="Times New Roman" w:hAnsi="Times New Roman" w:cs="Times New Roman"/>
                <w:b/>
                <w:sz w:val="24"/>
                <w:szCs w:val="24"/>
              </w:rPr>
            </w:pPr>
            <w:r w:rsidRPr="00556AFF">
              <w:rPr>
                <w:rFonts w:ascii="Times New Roman" w:hAnsi="Times New Roman" w:cs="Times New Roman"/>
                <w:b/>
                <w:sz w:val="24"/>
                <w:szCs w:val="24"/>
              </w:rPr>
              <w:t>Maksimum</w:t>
            </w:r>
          </w:p>
        </w:tc>
        <w:tc>
          <w:tcPr>
            <w:tcW w:w="1660"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18,6</w:t>
            </w:r>
          </w:p>
        </w:tc>
      </w:tr>
      <w:tr w:rsidR="00AC37D7" w:rsidTr="003C6A02">
        <w:trPr>
          <w:gridAfter w:val="1"/>
          <w:wAfter w:w="1776" w:type="dxa"/>
          <w:jc w:val="center"/>
        </w:trPr>
        <w:tc>
          <w:tcPr>
            <w:tcW w:w="1390" w:type="dxa"/>
          </w:tcPr>
          <w:p w:rsidR="00AC37D7" w:rsidRPr="00556AFF" w:rsidRDefault="00AC37D7" w:rsidP="003C6A02">
            <w:pPr>
              <w:tabs>
                <w:tab w:val="left" w:pos="1701"/>
              </w:tabs>
              <w:jc w:val="both"/>
              <w:rPr>
                <w:rFonts w:ascii="Times New Roman" w:hAnsi="Times New Roman" w:cs="Times New Roman"/>
                <w:b/>
                <w:sz w:val="24"/>
                <w:szCs w:val="24"/>
              </w:rPr>
            </w:pPr>
            <w:r w:rsidRPr="00556AFF">
              <w:rPr>
                <w:rFonts w:ascii="Times New Roman" w:hAnsi="Times New Roman" w:cs="Times New Roman"/>
                <w:b/>
                <w:sz w:val="24"/>
                <w:szCs w:val="24"/>
              </w:rPr>
              <w:t>Minimum</w:t>
            </w:r>
          </w:p>
        </w:tc>
        <w:tc>
          <w:tcPr>
            <w:tcW w:w="1660"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13,8</w:t>
            </w:r>
          </w:p>
        </w:tc>
      </w:tr>
    </w:tbl>
    <w:p w:rsidR="00AC37D7" w:rsidRDefault="00AC37D7" w:rsidP="00AC37D7">
      <w:pPr>
        <w:tabs>
          <w:tab w:val="left" w:pos="1701"/>
        </w:tabs>
        <w:spacing w:line="240" w:lineRule="auto"/>
        <w:jc w:val="both"/>
        <w:rPr>
          <w:rFonts w:ascii="Times New Roman" w:hAnsi="Times New Roman" w:cs="Times New Roman"/>
          <w:b/>
          <w:sz w:val="24"/>
          <w:szCs w:val="24"/>
        </w:rPr>
      </w:pPr>
    </w:p>
    <w:p w:rsidR="00AC37D7" w:rsidRDefault="00AC37D7" w:rsidP="00AC37D7">
      <w:pPr>
        <w:tabs>
          <w:tab w:val="left" w:pos="1701"/>
        </w:tabs>
        <w:spacing w:line="240" w:lineRule="auto"/>
        <w:jc w:val="both"/>
        <w:rPr>
          <w:rFonts w:ascii="Times New Roman" w:hAnsi="Times New Roman" w:cs="Times New Roman"/>
          <w:b/>
          <w:sz w:val="24"/>
          <w:szCs w:val="24"/>
        </w:rPr>
      </w:pPr>
      <w:r>
        <w:rPr>
          <w:rFonts w:ascii="Times New Roman" w:hAnsi="Times New Roman" w:cs="Times New Roman"/>
          <w:b/>
          <w:sz w:val="24"/>
          <w:szCs w:val="24"/>
        </w:rPr>
        <w:t>Sumber:http://bni.co.id/id</w:t>
      </w:r>
      <w:r w:rsidRPr="00556AFF">
        <w:rPr>
          <w:rFonts w:ascii="Times New Roman" w:hAnsi="Times New Roman" w:cs="Times New Roman"/>
          <w:b/>
          <w:sz w:val="24"/>
          <w:szCs w:val="24"/>
        </w:rPr>
        <w:t>id/hubinvestor/kinerjakeuangan/laporantahunan.aspx</w:t>
      </w:r>
      <w:r>
        <w:rPr>
          <w:rFonts w:ascii="Times New Roman" w:hAnsi="Times New Roman" w:cs="Times New Roman"/>
          <w:b/>
          <w:sz w:val="24"/>
          <w:szCs w:val="24"/>
        </w:rPr>
        <w:t xml:space="preserve"> diunduh 17 Maret 2015 (diolah)</w:t>
      </w:r>
    </w:p>
    <w:p w:rsidR="00AC37D7" w:rsidRDefault="00AC37D7" w:rsidP="00AC37D7">
      <w:pPr>
        <w:tabs>
          <w:tab w:val="left" w:pos="1701"/>
        </w:tabs>
        <w:spacing w:line="240" w:lineRule="auto"/>
        <w:jc w:val="both"/>
        <w:rPr>
          <w:rFonts w:ascii="Times New Roman" w:hAnsi="Times New Roman" w:cs="Times New Roman"/>
          <w:sz w:val="24"/>
          <w:szCs w:val="24"/>
        </w:rPr>
      </w:pPr>
    </w:p>
    <w:p w:rsidR="00AC37D7" w:rsidRDefault="00AC37D7" w:rsidP="00AC37D7">
      <w:pPr>
        <w:tabs>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Perkembangan</w:t>
      </w:r>
      <w:r w:rsidRPr="00556AFF">
        <w:rPr>
          <w:rFonts w:ascii="Times New Roman" w:hAnsi="Times New Roman" w:cs="Times New Roman"/>
          <w:sz w:val="24"/>
          <w:szCs w:val="24"/>
        </w:rPr>
        <w:t xml:space="preserve"> </w:t>
      </w:r>
      <w:r>
        <w:rPr>
          <w:rFonts w:ascii="Times New Roman" w:hAnsi="Times New Roman" w:cs="Times New Roman"/>
          <w:i/>
          <w:sz w:val="24"/>
          <w:szCs w:val="24"/>
        </w:rPr>
        <w:t>Capital Ade</w:t>
      </w:r>
      <w:r w:rsidRPr="00556AFF">
        <w:rPr>
          <w:rFonts w:ascii="Times New Roman" w:hAnsi="Times New Roman" w:cs="Times New Roman"/>
          <w:i/>
          <w:sz w:val="24"/>
          <w:szCs w:val="24"/>
        </w:rPr>
        <w:t>quacy Ratio</w:t>
      </w:r>
      <w:r w:rsidRPr="00556AFF">
        <w:rPr>
          <w:rFonts w:ascii="Times New Roman" w:hAnsi="Times New Roman" w:cs="Times New Roman"/>
          <w:sz w:val="24"/>
          <w:szCs w:val="24"/>
        </w:rPr>
        <w:t xml:space="preserve"> (CAR)</w:t>
      </w:r>
      <w:r>
        <w:rPr>
          <w:rFonts w:ascii="Times New Roman" w:hAnsi="Times New Roman" w:cs="Times New Roman"/>
          <w:sz w:val="24"/>
          <w:szCs w:val="24"/>
        </w:rPr>
        <w:t xml:space="preserve"> pada PT. Bank Negara Indonesia Tbk. periode 2009-2013 dapat dilihat pula dalam Gambar 4.1 dibawah </w:t>
      </w:r>
      <w:proofErr w:type="gramStart"/>
      <w:r>
        <w:rPr>
          <w:rFonts w:ascii="Times New Roman" w:hAnsi="Times New Roman" w:cs="Times New Roman"/>
          <w:sz w:val="24"/>
          <w:szCs w:val="24"/>
        </w:rPr>
        <w:t>ini :</w:t>
      </w:r>
      <w:proofErr w:type="gramEnd"/>
    </w:p>
    <w:p w:rsidR="00AC37D7" w:rsidRDefault="00AC37D7" w:rsidP="00AC37D7">
      <w:pPr>
        <w:tabs>
          <w:tab w:val="left" w:pos="1701"/>
        </w:tabs>
        <w:spacing w:line="240" w:lineRule="auto"/>
        <w:jc w:val="both"/>
        <w:rPr>
          <w:rFonts w:ascii="Times New Roman" w:hAnsi="Times New Roman" w:cs="Times New Roman"/>
          <w:sz w:val="24"/>
          <w:szCs w:val="24"/>
        </w:rPr>
      </w:pPr>
      <w:r w:rsidRPr="00DD483D">
        <w:rPr>
          <w:rFonts w:ascii="Times New Roman" w:hAnsi="Times New Roman" w:cs="Times New Roman"/>
          <w:noProof/>
          <w:sz w:val="24"/>
          <w:szCs w:val="24"/>
        </w:rPr>
        <w:drawing>
          <wp:inline distT="0" distB="0" distL="0" distR="0" wp14:anchorId="0DEC4E60" wp14:editId="3D877891">
            <wp:extent cx="5252085" cy="3063716"/>
            <wp:effectExtent l="19050" t="0" r="24765" b="3334"/>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C37D7" w:rsidRDefault="00AC37D7" w:rsidP="00AC37D7">
      <w:pPr>
        <w:tabs>
          <w:tab w:val="left" w:pos="993"/>
          <w:tab w:val="left" w:pos="1701"/>
        </w:tabs>
        <w:jc w:val="center"/>
        <w:rPr>
          <w:rFonts w:ascii="Times New Roman" w:hAnsi="Times New Roman" w:cs="Times New Roman"/>
          <w:b/>
          <w:sz w:val="24"/>
          <w:szCs w:val="24"/>
        </w:rPr>
      </w:pPr>
      <w:r>
        <w:rPr>
          <w:rFonts w:ascii="Times New Roman" w:hAnsi="Times New Roman" w:cs="Times New Roman"/>
          <w:b/>
          <w:sz w:val="24"/>
          <w:szCs w:val="24"/>
        </w:rPr>
        <w:t>Gambar 4.1 Grafik Perkembangan CAR PT.Bank Negara Indonesia Tbk. Periode 2009-2013</w:t>
      </w:r>
    </w:p>
    <w:p w:rsidR="00AC37D7" w:rsidRDefault="00AC37D7" w:rsidP="00AC37D7">
      <w:pPr>
        <w:tabs>
          <w:tab w:val="left" w:pos="1701"/>
        </w:tabs>
        <w:spacing w:line="240" w:lineRule="auto"/>
        <w:jc w:val="both"/>
        <w:rPr>
          <w:rFonts w:ascii="Times New Roman" w:hAnsi="Times New Roman" w:cs="Times New Roman"/>
          <w:b/>
          <w:sz w:val="24"/>
          <w:szCs w:val="24"/>
        </w:rPr>
      </w:pP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Pada Tabel 4.1 dan Gambar 4.1 dapat dilihat kondisi </w:t>
      </w:r>
      <w:r w:rsidRPr="00071D72">
        <w:rPr>
          <w:rFonts w:ascii="Times New Roman" w:hAnsi="Times New Roman" w:cs="Times New Roman"/>
          <w:sz w:val="24"/>
          <w:szCs w:val="24"/>
        </w:rPr>
        <w:t>CAR PT.Bank Negara Indonesia (Persero) Tbk. Periode 2009-2013</w:t>
      </w:r>
      <w:r>
        <w:rPr>
          <w:rFonts w:ascii="Times New Roman" w:hAnsi="Times New Roman" w:cs="Times New Roman"/>
          <w:sz w:val="24"/>
          <w:szCs w:val="24"/>
        </w:rPr>
        <w:t xml:space="preserve"> pada setiap tahunnya sebagai berikut :</w:t>
      </w:r>
    </w:p>
    <w:p w:rsidR="00AC37D7" w:rsidRP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sidRPr="00AD472D">
        <w:rPr>
          <w:rFonts w:ascii="Times New Roman" w:hAnsi="Times New Roman" w:cs="Times New Roman"/>
          <w:sz w:val="24"/>
          <w:szCs w:val="24"/>
        </w:rPr>
        <w:t>Kondisi</w:t>
      </w:r>
      <w:r>
        <w:rPr>
          <w:rFonts w:ascii="Times New Roman" w:hAnsi="Times New Roman" w:cs="Times New Roman"/>
          <w:sz w:val="24"/>
          <w:szCs w:val="24"/>
        </w:rPr>
        <w:t xml:space="preserve"> CAR</w:t>
      </w:r>
      <w:r w:rsidRPr="00AD472D">
        <w:rPr>
          <w:rFonts w:ascii="Times New Roman" w:hAnsi="Times New Roman" w:cs="Times New Roman"/>
          <w:sz w:val="24"/>
          <w:szCs w:val="24"/>
        </w:rPr>
        <w:t xml:space="preserve"> PT.Bank Negara Indonesia (Persero) Tbk. periode 2009-2013 mengalami fluktuasi.</w:t>
      </w:r>
      <w:proofErr w:type="gramEnd"/>
      <w:r w:rsidRPr="00AD472D">
        <w:rPr>
          <w:rFonts w:ascii="Times New Roman" w:hAnsi="Times New Roman" w:cs="Times New Roman"/>
          <w:sz w:val="24"/>
          <w:szCs w:val="24"/>
        </w:rPr>
        <w:t xml:space="preserve"> Nilai rata-rata CAR </w:t>
      </w:r>
      <w:r>
        <w:rPr>
          <w:rFonts w:ascii="Times New Roman" w:hAnsi="Times New Roman" w:cs="Times New Roman"/>
          <w:sz w:val="24"/>
          <w:szCs w:val="24"/>
        </w:rPr>
        <w:t xml:space="preserve">pertahunnya </w:t>
      </w:r>
      <w:r w:rsidRPr="00AD472D">
        <w:rPr>
          <w:rFonts w:ascii="Times New Roman" w:hAnsi="Times New Roman" w:cs="Times New Roman"/>
          <w:sz w:val="24"/>
          <w:szCs w:val="24"/>
        </w:rPr>
        <w:t xml:space="preserve">adalah sebesar 16,36% dengan nilai tertinggi adalah 18,6% pada tahun 2010 dan nilai terendah 13,8% pada tahun 2009. </w:t>
      </w:r>
    </w:p>
    <w:p w:rsidR="00AC37D7" w:rsidRDefault="00AC37D7" w:rsidP="00AC37D7">
      <w:pPr>
        <w:tabs>
          <w:tab w:val="left" w:pos="993"/>
          <w:tab w:val="left" w:pos="1701"/>
        </w:tabs>
        <w:jc w:val="both"/>
        <w:rPr>
          <w:rFonts w:ascii="Times New Roman" w:hAnsi="Times New Roman" w:cs="Times New Roman"/>
          <w:b/>
          <w:sz w:val="24"/>
          <w:szCs w:val="24"/>
        </w:rPr>
      </w:pPr>
      <w:r>
        <w:rPr>
          <w:rFonts w:ascii="Times New Roman" w:hAnsi="Times New Roman" w:cs="Times New Roman"/>
          <w:b/>
          <w:sz w:val="24"/>
          <w:szCs w:val="24"/>
        </w:rPr>
        <w:t xml:space="preserve">4.1.2 Perkembangan </w:t>
      </w:r>
      <w:r>
        <w:rPr>
          <w:rFonts w:ascii="Times New Roman" w:hAnsi="Times New Roman" w:cs="Times New Roman"/>
          <w:b/>
          <w:i/>
          <w:sz w:val="24"/>
          <w:szCs w:val="24"/>
        </w:rPr>
        <w:t xml:space="preserve">Loan to Deposit Ratio </w:t>
      </w:r>
      <w:r>
        <w:rPr>
          <w:rFonts w:ascii="Times New Roman" w:hAnsi="Times New Roman" w:cs="Times New Roman"/>
          <w:b/>
          <w:sz w:val="24"/>
          <w:szCs w:val="24"/>
        </w:rPr>
        <w:t>(LDR) PT.Bank Negara Indonesia Tbk. Periode 2009-2013</w:t>
      </w:r>
    </w:p>
    <w:p w:rsidR="00AC37D7" w:rsidRPr="009D038A" w:rsidRDefault="00AC37D7" w:rsidP="00AC37D7">
      <w:pPr>
        <w:tabs>
          <w:tab w:val="left" w:pos="1701"/>
        </w:tabs>
        <w:spacing w:line="480" w:lineRule="auto"/>
        <w:jc w:val="both"/>
        <w:rPr>
          <w:rFonts w:ascii="Times New Roman" w:hAnsi="Times New Roman" w:cs="Times New Roman"/>
          <w:sz w:val="28"/>
          <w:szCs w:val="24"/>
        </w:rPr>
      </w:pPr>
      <w:r>
        <w:rPr>
          <w:rFonts w:ascii="Times New Roman" w:hAnsi="Times New Roman" w:cs="Times New Roman"/>
          <w:sz w:val="24"/>
        </w:rPr>
        <w:t xml:space="preserve">     </w:t>
      </w:r>
      <w:r w:rsidRPr="009D038A">
        <w:rPr>
          <w:rFonts w:ascii="Times New Roman" w:hAnsi="Times New Roman" w:cs="Times New Roman"/>
          <w:sz w:val="24"/>
        </w:rPr>
        <w:t xml:space="preserve">Menurut Rivai (2013:153) </w:t>
      </w:r>
      <w:r w:rsidRPr="00B73C5C">
        <w:rPr>
          <w:rFonts w:ascii="Times New Roman" w:hAnsi="Times New Roman" w:cs="Times New Roman"/>
          <w:i/>
          <w:sz w:val="24"/>
        </w:rPr>
        <w:t>Loan To Deposit Ratio</w:t>
      </w:r>
      <w:r>
        <w:rPr>
          <w:rFonts w:ascii="Times New Roman" w:hAnsi="Times New Roman" w:cs="Times New Roman"/>
          <w:sz w:val="24"/>
        </w:rPr>
        <w:t xml:space="preserve"> </w:t>
      </w:r>
      <w:r w:rsidRPr="00B73C5C">
        <w:rPr>
          <w:rFonts w:ascii="Times New Roman" w:hAnsi="Times New Roman" w:cs="Times New Roman"/>
          <w:i/>
          <w:sz w:val="24"/>
        </w:rPr>
        <w:t>(LDR)</w:t>
      </w:r>
      <w:r>
        <w:rPr>
          <w:rFonts w:ascii="Times New Roman" w:hAnsi="Times New Roman" w:cs="Times New Roman"/>
          <w:sz w:val="24"/>
        </w:rPr>
        <w:t xml:space="preserve"> yaitu r</w:t>
      </w:r>
      <w:r w:rsidRPr="009D038A">
        <w:rPr>
          <w:rFonts w:ascii="Times New Roman" w:hAnsi="Times New Roman" w:cs="Times New Roman"/>
          <w:sz w:val="24"/>
        </w:rPr>
        <w:t>asio yang mengukur perbandingan jumlah kredit yang diberikan bank dengan dana yang diterima oleh bank, yang menggambarkan kemampuan bank dalam m</w:t>
      </w:r>
      <w:r>
        <w:rPr>
          <w:rFonts w:ascii="Times New Roman" w:hAnsi="Times New Roman" w:cs="Times New Roman"/>
          <w:sz w:val="24"/>
        </w:rPr>
        <w:t xml:space="preserve">embayar kembali penarikan </w:t>
      </w:r>
      <w:proofErr w:type="gramStart"/>
      <w:r>
        <w:rPr>
          <w:rFonts w:ascii="Times New Roman" w:hAnsi="Times New Roman" w:cs="Times New Roman"/>
          <w:sz w:val="24"/>
        </w:rPr>
        <w:t xml:space="preserve">dana </w:t>
      </w:r>
      <w:r w:rsidRPr="009D038A">
        <w:rPr>
          <w:rFonts w:ascii="Times New Roman" w:hAnsi="Times New Roman" w:cs="Times New Roman"/>
          <w:sz w:val="24"/>
        </w:rPr>
        <w:t xml:space="preserve"> oleh</w:t>
      </w:r>
      <w:proofErr w:type="gramEnd"/>
      <w:r w:rsidRPr="009D038A">
        <w:rPr>
          <w:rFonts w:ascii="Times New Roman" w:hAnsi="Times New Roman" w:cs="Times New Roman"/>
          <w:sz w:val="24"/>
        </w:rPr>
        <w:t xml:space="preserve"> deposan dengan mengandalkan </w:t>
      </w:r>
      <w:r>
        <w:rPr>
          <w:rFonts w:ascii="Times New Roman" w:hAnsi="Times New Roman" w:cs="Times New Roman"/>
          <w:sz w:val="24"/>
        </w:rPr>
        <w:t xml:space="preserve">pembayaran </w:t>
      </w:r>
      <w:r w:rsidRPr="009D038A">
        <w:rPr>
          <w:rFonts w:ascii="Times New Roman" w:hAnsi="Times New Roman" w:cs="Times New Roman"/>
          <w:sz w:val="24"/>
        </w:rPr>
        <w:t>kredit yang di</w:t>
      </w:r>
      <w:r>
        <w:rPr>
          <w:rFonts w:ascii="Times New Roman" w:hAnsi="Times New Roman" w:cs="Times New Roman"/>
          <w:sz w:val="24"/>
        </w:rPr>
        <w:t xml:space="preserve">berikan sebagai sumber pengembalian deposan. </w:t>
      </w:r>
      <w:r w:rsidRPr="009D038A">
        <w:rPr>
          <w:rFonts w:ascii="Times New Roman" w:hAnsi="Times New Roman" w:cs="Times New Roman"/>
          <w:sz w:val="24"/>
        </w:rPr>
        <w:t xml:space="preserve">Menurut Frianto (2012:119) </w:t>
      </w:r>
      <w:r w:rsidRPr="00B73C5C">
        <w:rPr>
          <w:rFonts w:ascii="Times New Roman" w:hAnsi="Times New Roman" w:cs="Times New Roman"/>
          <w:i/>
          <w:sz w:val="24"/>
        </w:rPr>
        <w:t>Loan To Deposit Ratio</w:t>
      </w:r>
      <w:r>
        <w:rPr>
          <w:rFonts w:ascii="Times New Roman" w:hAnsi="Times New Roman" w:cs="Times New Roman"/>
          <w:sz w:val="24"/>
        </w:rPr>
        <w:t xml:space="preserve"> </w:t>
      </w:r>
      <w:r w:rsidRPr="00B73C5C">
        <w:rPr>
          <w:rFonts w:ascii="Times New Roman" w:hAnsi="Times New Roman" w:cs="Times New Roman"/>
          <w:i/>
          <w:sz w:val="24"/>
        </w:rPr>
        <w:t>(LDR)</w:t>
      </w:r>
      <w:r>
        <w:rPr>
          <w:rFonts w:ascii="Times New Roman" w:hAnsi="Times New Roman" w:cs="Times New Roman"/>
          <w:sz w:val="24"/>
        </w:rPr>
        <w:t xml:space="preserve"> </w:t>
      </w:r>
      <w:r w:rsidRPr="009D038A">
        <w:rPr>
          <w:rFonts w:ascii="Times New Roman" w:hAnsi="Times New Roman" w:cs="Times New Roman"/>
          <w:sz w:val="24"/>
        </w:rPr>
        <w:t>yaitu</w:t>
      </w:r>
      <w:r>
        <w:rPr>
          <w:rFonts w:ascii="Times New Roman" w:hAnsi="Times New Roman" w:cs="Times New Roman"/>
          <w:sz w:val="24"/>
        </w:rPr>
        <w:t xml:space="preserve"> rasio</w:t>
      </w:r>
      <w:r w:rsidRPr="009D038A">
        <w:rPr>
          <w:rFonts w:ascii="Times New Roman" w:hAnsi="Times New Roman" w:cs="Times New Roman"/>
          <w:sz w:val="24"/>
        </w:rPr>
        <w:t xml:space="preserve"> yang mengukur seberapa jauh bank menggunakan uang para p</w:t>
      </w:r>
      <w:r>
        <w:rPr>
          <w:rFonts w:ascii="Times New Roman" w:hAnsi="Times New Roman" w:cs="Times New Roman"/>
          <w:sz w:val="24"/>
        </w:rPr>
        <w:t xml:space="preserve">enyimpan (depositor) </w:t>
      </w:r>
      <w:proofErr w:type="gramStart"/>
      <w:r>
        <w:rPr>
          <w:rFonts w:ascii="Times New Roman" w:hAnsi="Times New Roman" w:cs="Times New Roman"/>
          <w:sz w:val="24"/>
        </w:rPr>
        <w:t xml:space="preserve">kepada </w:t>
      </w:r>
      <w:r w:rsidRPr="009D038A">
        <w:rPr>
          <w:rFonts w:ascii="Times New Roman" w:hAnsi="Times New Roman" w:cs="Times New Roman"/>
          <w:sz w:val="24"/>
        </w:rPr>
        <w:t xml:space="preserve"> nasabahnya</w:t>
      </w:r>
      <w:proofErr w:type="gramEnd"/>
      <w:r w:rsidRPr="009D038A">
        <w:rPr>
          <w:rFonts w:ascii="Times New Roman" w:hAnsi="Times New Roman" w:cs="Times New Roman"/>
          <w:sz w:val="24"/>
        </w:rPr>
        <w:t xml:space="preserve">. Dengan kata </w:t>
      </w:r>
      <w:proofErr w:type="gramStart"/>
      <w:r w:rsidRPr="009D038A">
        <w:rPr>
          <w:rFonts w:ascii="Times New Roman" w:hAnsi="Times New Roman" w:cs="Times New Roman"/>
          <w:sz w:val="24"/>
        </w:rPr>
        <w:t>lain</w:t>
      </w:r>
      <w:proofErr w:type="gramEnd"/>
      <w:r w:rsidRPr="009D038A">
        <w:rPr>
          <w:rFonts w:ascii="Times New Roman" w:hAnsi="Times New Roman" w:cs="Times New Roman"/>
          <w:sz w:val="24"/>
        </w:rPr>
        <w:t xml:space="preserve"> jumlah uan</w:t>
      </w:r>
      <w:r>
        <w:rPr>
          <w:rFonts w:ascii="Times New Roman" w:hAnsi="Times New Roman" w:cs="Times New Roman"/>
          <w:sz w:val="24"/>
        </w:rPr>
        <w:t>g</w:t>
      </w:r>
      <w:r w:rsidRPr="009D038A">
        <w:rPr>
          <w:rFonts w:ascii="Times New Roman" w:hAnsi="Times New Roman" w:cs="Times New Roman"/>
          <w:sz w:val="24"/>
        </w:rPr>
        <w:t xml:space="preserve"> yang dipergunakan untuk memberi pinjaman adalah uang yang berasal dari titipan para penyimpan</w:t>
      </w:r>
      <w:r>
        <w:rPr>
          <w:rFonts w:ascii="Times New Roman" w:hAnsi="Times New Roman" w:cs="Times New Roman"/>
          <w:sz w:val="24"/>
        </w:rPr>
        <w:t>.</w:t>
      </w:r>
    </w:p>
    <w:p w:rsidR="00AC37D7" w:rsidRDefault="00AC37D7" w:rsidP="00AC37D7">
      <w:pPr>
        <w:tabs>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Berikut kondisi </w:t>
      </w:r>
      <w:r>
        <w:rPr>
          <w:rFonts w:ascii="Times New Roman" w:hAnsi="Times New Roman" w:cs="Times New Roman"/>
          <w:i/>
          <w:sz w:val="24"/>
          <w:szCs w:val="24"/>
        </w:rPr>
        <w:t xml:space="preserve">Loan to Deposit Ratio </w:t>
      </w:r>
      <w:r>
        <w:rPr>
          <w:rFonts w:ascii="Times New Roman" w:hAnsi="Times New Roman" w:cs="Times New Roman"/>
          <w:sz w:val="24"/>
          <w:szCs w:val="24"/>
        </w:rPr>
        <w:t xml:space="preserve">(LDR) periode 2009-2013 seperti terlihat pada Tabel </w:t>
      </w:r>
      <w:proofErr w:type="gramStart"/>
      <w:r>
        <w:rPr>
          <w:rFonts w:ascii="Times New Roman" w:hAnsi="Times New Roman" w:cs="Times New Roman"/>
          <w:sz w:val="24"/>
          <w:szCs w:val="24"/>
        </w:rPr>
        <w:t>4.2 :</w:t>
      </w:r>
      <w:proofErr w:type="gramEnd"/>
    </w:p>
    <w:p w:rsidR="00AC37D7" w:rsidRDefault="00AC37D7" w:rsidP="00AC37D7">
      <w:pPr>
        <w:tabs>
          <w:tab w:val="left" w:pos="1701"/>
        </w:tabs>
        <w:spacing w:line="480" w:lineRule="auto"/>
        <w:jc w:val="both"/>
        <w:rPr>
          <w:rFonts w:ascii="Times New Roman" w:hAnsi="Times New Roman" w:cs="Times New Roman"/>
          <w:sz w:val="24"/>
          <w:szCs w:val="24"/>
        </w:rPr>
      </w:pPr>
    </w:p>
    <w:p w:rsidR="00AC37D7" w:rsidRDefault="00AC37D7" w:rsidP="00AC37D7">
      <w:pPr>
        <w:tabs>
          <w:tab w:val="left" w:pos="1701"/>
        </w:tabs>
        <w:spacing w:line="480" w:lineRule="auto"/>
        <w:jc w:val="center"/>
        <w:rPr>
          <w:rFonts w:ascii="Times New Roman" w:hAnsi="Times New Roman" w:cs="Times New Roman"/>
          <w:b/>
          <w:sz w:val="24"/>
          <w:szCs w:val="24"/>
        </w:rPr>
      </w:pPr>
      <w:r>
        <w:rPr>
          <w:rFonts w:ascii="Times New Roman" w:hAnsi="Times New Roman" w:cs="Times New Roman"/>
          <w:b/>
          <w:sz w:val="24"/>
          <w:szCs w:val="24"/>
        </w:rPr>
        <w:t>Tabel 4.2</w:t>
      </w:r>
    </w:p>
    <w:p w:rsidR="00AC37D7" w:rsidRPr="00F166B0" w:rsidRDefault="00AC37D7" w:rsidP="00AC37D7">
      <w:pPr>
        <w:tabs>
          <w:tab w:val="left" w:pos="1701"/>
        </w:tabs>
        <w:spacing w:line="360" w:lineRule="auto"/>
        <w:jc w:val="center"/>
        <w:rPr>
          <w:rFonts w:ascii="Times New Roman" w:hAnsi="Times New Roman" w:cs="Times New Roman"/>
          <w:sz w:val="24"/>
          <w:szCs w:val="24"/>
        </w:rPr>
      </w:pPr>
      <w:r>
        <w:rPr>
          <w:rFonts w:ascii="Times New Roman" w:hAnsi="Times New Roman" w:cs="Times New Roman"/>
          <w:b/>
          <w:sz w:val="24"/>
          <w:szCs w:val="24"/>
        </w:rPr>
        <w:t xml:space="preserve">Perkembangan </w:t>
      </w:r>
      <w:r>
        <w:rPr>
          <w:rFonts w:ascii="Times New Roman" w:hAnsi="Times New Roman" w:cs="Times New Roman"/>
          <w:b/>
          <w:i/>
          <w:sz w:val="24"/>
          <w:szCs w:val="24"/>
        </w:rPr>
        <w:t>Loan to Deposit Ratio</w:t>
      </w:r>
      <w:r>
        <w:rPr>
          <w:rFonts w:ascii="Times New Roman" w:hAnsi="Times New Roman" w:cs="Times New Roman"/>
          <w:b/>
          <w:sz w:val="24"/>
          <w:szCs w:val="24"/>
        </w:rPr>
        <w:t xml:space="preserve"> (LD</w:t>
      </w:r>
      <w:r w:rsidRPr="00F166B0">
        <w:rPr>
          <w:rFonts w:ascii="Times New Roman" w:hAnsi="Times New Roman" w:cs="Times New Roman"/>
          <w:b/>
          <w:sz w:val="24"/>
          <w:szCs w:val="24"/>
        </w:rPr>
        <w:t xml:space="preserve">R) </w:t>
      </w:r>
      <w:r>
        <w:rPr>
          <w:rFonts w:ascii="Times New Roman" w:hAnsi="Times New Roman" w:cs="Times New Roman"/>
          <w:b/>
          <w:sz w:val="24"/>
          <w:szCs w:val="24"/>
        </w:rPr>
        <w:t xml:space="preserve">PT.Bank Negara Indonesia Tbk. </w:t>
      </w:r>
      <w:r w:rsidRPr="00F166B0">
        <w:rPr>
          <w:rFonts w:ascii="Times New Roman" w:hAnsi="Times New Roman" w:cs="Times New Roman"/>
          <w:b/>
          <w:sz w:val="24"/>
          <w:szCs w:val="24"/>
        </w:rPr>
        <w:t>periode 2009-2013</w:t>
      </w:r>
      <w:r>
        <w:rPr>
          <w:rFonts w:ascii="Times New Roman" w:hAnsi="Times New Roman" w:cs="Times New Roman"/>
          <w:b/>
          <w:sz w:val="24"/>
          <w:szCs w:val="24"/>
        </w:rPr>
        <w:t xml:space="preserve"> (dalam %)</w:t>
      </w:r>
    </w:p>
    <w:tbl>
      <w:tblPr>
        <w:tblStyle w:val="TableGrid"/>
        <w:tblW w:w="0" w:type="auto"/>
        <w:jc w:val="center"/>
        <w:tblLook w:val="04A0" w:firstRow="1" w:lastRow="0" w:firstColumn="1" w:lastColumn="0" w:noHBand="0" w:noVBand="1"/>
      </w:tblPr>
      <w:tblGrid>
        <w:gridCol w:w="1390"/>
        <w:gridCol w:w="1660"/>
        <w:gridCol w:w="1776"/>
      </w:tblGrid>
      <w:tr w:rsidR="00AC37D7" w:rsidTr="003C6A02">
        <w:trPr>
          <w:trHeight w:val="516"/>
          <w:jc w:val="center"/>
        </w:trPr>
        <w:tc>
          <w:tcPr>
            <w:tcW w:w="1390" w:type="dxa"/>
          </w:tcPr>
          <w:p w:rsidR="00AC37D7" w:rsidRPr="00556AFF" w:rsidRDefault="00AC37D7" w:rsidP="003C6A02">
            <w:pPr>
              <w:tabs>
                <w:tab w:val="left" w:pos="1701"/>
              </w:tabs>
              <w:jc w:val="both"/>
              <w:rPr>
                <w:rFonts w:ascii="Times New Roman" w:hAnsi="Times New Roman" w:cs="Times New Roman"/>
                <w:b/>
                <w:sz w:val="24"/>
                <w:szCs w:val="24"/>
              </w:rPr>
            </w:pPr>
            <w:r w:rsidRPr="00556AFF">
              <w:rPr>
                <w:rFonts w:ascii="Times New Roman" w:hAnsi="Times New Roman" w:cs="Times New Roman"/>
                <w:b/>
                <w:sz w:val="24"/>
                <w:szCs w:val="24"/>
              </w:rPr>
              <w:t>Tahun</w:t>
            </w:r>
          </w:p>
        </w:tc>
        <w:tc>
          <w:tcPr>
            <w:tcW w:w="1660" w:type="dxa"/>
          </w:tcPr>
          <w:p w:rsidR="00AC37D7" w:rsidRPr="001E05F2" w:rsidRDefault="00AC37D7" w:rsidP="003C6A02">
            <w:pPr>
              <w:tabs>
                <w:tab w:val="left" w:pos="1701"/>
              </w:tabs>
              <w:jc w:val="both"/>
              <w:rPr>
                <w:rFonts w:ascii="Times New Roman" w:hAnsi="Times New Roman" w:cs="Times New Roman"/>
                <w:b/>
                <w:sz w:val="24"/>
                <w:szCs w:val="24"/>
              </w:rPr>
            </w:pPr>
            <w:r>
              <w:rPr>
                <w:rFonts w:ascii="Times New Roman" w:hAnsi="Times New Roman" w:cs="Times New Roman"/>
                <w:b/>
                <w:sz w:val="24"/>
                <w:szCs w:val="24"/>
              </w:rPr>
              <w:t>Kondisi</w:t>
            </w:r>
          </w:p>
        </w:tc>
        <w:tc>
          <w:tcPr>
            <w:tcW w:w="1776" w:type="dxa"/>
          </w:tcPr>
          <w:p w:rsidR="00AC37D7" w:rsidRPr="00556AFF" w:rsidRDefault="00AC37D7" w:rsidP="003C6A02">
            <w:pPr>
              <w:tabs>
                <w:tab w:val="left" w:pos="1701"/>
              </w:tabs>
              <w:jc w:val="both"/>
              <w:rPr>
                <w:rFonts w:ascii="Times New Roman" w:hAnsi="Times New Roman" w:cs="Times New Roman"/>
                <w:b/>
                <w:sz w:val="24"/>
                <w:szCs w:val="24"/>
              </w:rPr>
            </w:pPr>
            <w:r>
              <w:rPr>
                <w:rFonts w:ascii="Times New Roman" w:hAnsi="Times New Roman" w:cs="Times New Roman"/>
                <w:b/>
                <w:sz w:val="24"/>
                <w:szCs w:val="24"/>
              </w:rPr>
              <w:t>Perubahan</w:t>
            </w:r>
          </w:p>
        </w:tc>
      </w:tr>
      <w:tr w:rsidR="00AC37D7" w:rsidTr="003C6A02">
        <w:trPr>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2009</w:t>
            </w:r>
          </w:p>
        </w:tc>
        <w:tc>
          <w:tcPr>
            <w:tcW w:w="1660" w:type="dxa"/>
          </w:tcPr>
          <w:p w:rsidR="00AC37D7" w:rsidRDefault="00AC37D7" w:rsidP="003C6A02">
            <w:pPr>
              <w:tabs>
                <w:tab w:val="left" w:pos="1701"/>
              </w:tabs>
              <w:jc w:val="center"/>
              <w:rPr>
                <w:rFonts w:ascii="Calibri" w:hAnsi="Calibri" w:cs="Calibri"/>
                <w:color w:val="000000"/>
                <w:sz w:val="24"/>
                <w:szCs w:val="24"/>
              </w:rPr>
            </w:pPr>
            <w:r>
              <w:rPr>
                <w:rFonts w:ascii="Calibri" w:hAnsi="Calibri" w:cs="Calibri"/>
                <w:color w:val="000000"/>
              </w:rPr>
              <w:t>64,1</w:t>
            </w:r>
          </w:p>
        </w:tc>
        <w:tc>
          <w:tcPr>
            <w:tcW w:w="1776"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w:t>
            </w:r>
          </w:p>
        </w:tc>
      </w:tr>
      <w:tr w:rsidR="00AC37D7" w:rsidTr="003C6A02">
        <w:trPr>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2010</w:t>
            </w:r>
          </w:p>
        </w:tc>
        <w:tc>
          <w:tcPr>
            <w:tcW w:w="1660" w:type="dxa"/>
          </w:tcPr>
          <w:p w:rsidR="00AC37D7" w:rsidRDefault="00AC37D7" w:rsidP="003C6A02">
            <w:pPr>
              <w:tabs>
                <w:tab w:val="left" w:pos="1701"/>
              </w:tabs>
              <w:jc w:val="center"/>
              <w:rPr>
                <w:rFonts w:ascii="Calibri" w:hAnsi="Calibri" w:cs="Calibri"/>
                <w:color w:val="000000"/>
                <w:sz w:val="24"/>
                <w:szCs w:val="24"/>
              </w:rPr>
            </w:pPr>
            <w:r>
              <w:rPr>
                <w:rFonts w:ascii="Calibri" w:hAnsi="Calibri" w:cs="Calibri"/>
                <w:color w:val="000000"/>
              </w:rPr>
              <w:t>70,2</w:t>
            </w:r>
          </w:p>
        </w:tc>
        <w:tc>
          <w:tcPr>
            <w:tcW w:w="1776"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6,1</w:t>
            </w:r>
          </w:p>
        </w:tc>
      </w:tr>
      <w:tr w:rsidR="00AC37D7" w:rsidTr="003C6A02">
        <w:trPr>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2011</w:t>
            </w:r>
          </w:p>
        </w:tc>
        <w:tc>
          <w:tcPr>
            <w:tcW w:w="1660" w:type="dxa"/>
          </w:tcPr>
          <w:p w:rsidR="00AC37D7" w:rsidRDefault="00AC37D7" w:rsidP="003C6A02">
            <w:pPr>
              <w:tabs>
                <w:tab w:val="left" w:pos="1701"/>
              </w:tabs>
              <w:jc w:val="center"/>
              <w:rPr>
                <w:rFonts w:ascii="Calibri" w:hAnsi="Calibri" w:cs="Calibri"/>
                <w:color w:val="000000"/>
                <w:sz w:val="24"/>
                <w:szCs w:val="24"/>
              </w:rPr>
            </w:pPr>
            <w:r>
              <w:rPr>
                <w:rFonts w:ascii="Calibri" w:hAnsi="Calibri" w:cs="Calibri"/>
                <w:color w:val="000000"/>
              </w:rPr>
              <w:t>70,4</w:t>
            </w:r>
          </w:p>
        </w:tc>
        <w:tc>
          <w:tcPr>
            <w:tcW w:w="1776"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0,2</w:t>
            </w:r>
          </w:p>
        </w:tc>
      </w:tr>
      <w:tr w:rsidR="00AC37D7" w:rsidTr="003C6A02">
        <w:trPr>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2012</w:t>
            </w:r>
          </w:p>
        </w:tc>
        <w:tc>
          <w:tcPr>
            <w:tcW w:w="1660" w:type="dxa"/>
          </w:tcPr>
          <w:p w:rsidR="00AC37D7" w:rsidRDefault="00AC37D7" w:rsidP="003C6A02">
            <w:pPr>
              <w:tabs>
                <w:tab w:val="left" w:pos="1701"/>
              </w:tabs>
              <w:jc w:val="center"/>
              <w:rPr>
                <w:rFonts w:ascii="Calibri" w:hAnsi="Calibri" w:cs="Calibri"/>
                <w:color w:val="000000"/>
                <w:sz w:val="24"/>
                <w:szCs w:val="24"/>
              </w:rPr>
            </w:pPr>
            <w:r>
              <w:rPr>
                <w:rFonts w:ascii="Calibri" w:hAnsi="Calibri" w:cs="Calibri"/>
                <w:color w:val="000000"/>
              </w:rPr>
              <w:t>77,5</w:t>
            </w:r>
          </w:p>
        </w:tc>
        <w:tc>
          <w:tcPr>
            <w:tcW w:w="1776"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7,1</w:t>
            </w:r>
          </w:p>
        </w:tc>
      </w:tr>
      <w:tr w:rsidR="00AC37D7" w:rsidTr="003C6A02">
        <w:trPr>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2013</w:t>
            </w:r>
          </w:p>
        </w:tc>
        <w:tc>
          <w:tcPr>
            <w:tcW w:w="1660" w:type="dxa"/>
          </w:tcPr>
          <w:p w:rsidR="00AC37D7" w:rsidRDefault="00AC37D7" w:rsidP="003C6A02">
            <w:pPr>
              <w:tabs>
                <w:tab w:val="left" w:pos="1701"/>
              </w:tabs>
              <w:jc w:val="center"/>
              <w:rPr>
                <w:rFonts w:ascii="Calibri" w:hAnsi="Calibri" w:cs="Calibri"/>
                <w:color w:val="000000"/>
                <w:sz w:val="24"/>
                <w:szCs w:val="24"/>
              </w:rPr>
            </w:pPr>
            <w:r>
              <w:rPr>
                <w:rFonts w:ascii="Calibri" w:hAnsi="Calibri" w:cs="Calibri"/>
                <w:color w:val="000000"/>
              </w:rPr>
              <w:t>85,3</w:t>
            </w:r>
          </w:p>
        </w:tc>
        <w:tc>
          <w:tcPr>
            <w:tcW w:w="1776"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7,8</w:t>
            </w:r>
          </w:p>
        </w:tc>
      </w:tr>
      <w:tr w:rsidR="00AC37D7" w:rsidTr="003C6A02">
        <w:trPr>
          <w:gridAfter w:val="1"/>
          <w:wAfter w:w="1776" w:type="dxa"/>
          <w:jc w:val="center"/>
        </w:trPr>
        <w:tc>
          <w:tcPr>
            <w:tcW w:w="1390" w:type="dxa"/>
          </w:tcPr>
          <w:p w:rsidR="00AC37D7" w:rsidRPr="00556AFF" w:rsidRDefault="00AC37D7" w:rsidP="003C6A02">
            <w:pPr>
              <w:tabs>
                <w:tab w:val="left" w:pos="1701"/>
              </w:tabs>
              <w:jc w:val="both"/>
              <w:rPr>
                <w:rFonts w:ascii="Times New Roman" w:hAnsi="Times New Roman" w:cs="Times New Roman"/>
                <w:b/>
                <w:sz w:val="24"/>
                <w:szCs w:val="24"/>
              </w:rPr>
            </w:pPr>
            <w:r w:rsidRPr="00556AFF">
              <w:rPr>
                <w:rFonts w:ascii="Times New Roman" w:hAnsi="Times New Roman" w:cs="Times New Roman"/>
                <w:b/>
                <w:sz w:val="24"/>
                <w:szCs w:val="24"/>
              </w:rPr>
              <w:t>Rata-Rata</w:t>
            </w:r>
          </w:p>
        </w:tc>
        <w:tc>
          <w:tcPr>
            <w:tcW w:w="1660"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73,5</w:t>
            </w:r>
          </w:p>
        </w:tc>
      </w:tr>
      <w:tr w:rsidR="00AC37D7" w:rsidTr="003C6A02">
        <w:trPr>
          <w:gridAfter w:val="1"/>
          <w:wAfter w:w="1776" w:type="dxa"/>
          <w:jc w:val="center"/>
        </w:trPr>
        <w:tc>
          <w:tcPr>
            <w:tcW w:w="1390" w:type="dxa"/>
          </w:tcPr>
          <w:p w:rsidR="00AC37D7" w:rsidRPr="00556AFF" w:rsidRDefault="00AC37D7" w:rsidP="003C6A02">
            <w:pPr>
              <w:tabs>
                <w:tab w:val="left" w:pos="1701"/>
              </w:tabs>
              <w:jc w:val="both"/>
              <w:rPr>
                <w:rFonts w:ascii="Times New Roman" w:hAnsi="Times New Roman" w:cs="Times New Roman"/>
                <w:b/>
                <w:sz w:val="24"/>
                <w:szCs w:val="24"/>
              </w:rPr>
            </w:pPr>
            <w:r w:rsidRPr="00556AFF">
              <w:rPr>
                <w:rFonts w:ascii="Times New Roman" w:hAnsi="Times New Roman" w:cs="Times New Roman"/>
                <w:b/>
                <w:sz w:val="24"/>
                <w:szCs w:val="24"/>
              </w:rPr>
              <w:lastRenderedPageBreak/>
              <w:t>Maksimum</w:t>
            </w:r>
          </w:p>
        </w:tc>
        <w:tc>
          <w:tcPr>
            <w:tcW w:w="1660"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85,3</w:t>
            </w:r>
          </w:p>
        </w:tc>
      </w:tr>
      <w:tr w:rsidR="00AC37D7" w:rsidTr="003C6A02">
        <w:trPr>
          <w:gridAfter w:val="1"/>
          <w:wAfter w:w="1776" w:type="dxa"/>
          <w:jc w:val="center"/>
        </w:trPr>
        <w:tc>
          <w:tcPr>
            <w:tcW w:w="1390" w:type="dxa"/>
          </w:tcPr>
          <w:p w:rsidR="00AC37D7" w:rsidRPr="00556AFF" w:rsidRDefault="00AC37D7" w:rsidP="003C6A02">
            <w:pPr>
              <w:tabs>
                <w:tab w:val="left" w:pos="1701"/>
              </w:tabs>
              <w:jc w:val="both"/>
              <w:rPr>
                <w:rFonts w:ascii="Times New Roman" w:hAnsi="Times New Roman" w:cs="Times New Roman"/>
                <w:b/>
                <w:sz w:val="24"/>
                <w:szCs w:val="24"/>
              </w:rPr>
            </w:pPr>
            <w:r w:rsidRPr="00556AFF">
              <w:rPr>
                <w:rFonts w:ascii="Times New Roman" w:hAnsi="Times New Roman" w:cs="Times New Roman"/>
                <w:b/>
                <w:sz w:val="24"/>
                <w:szCs w:val="24"/>
              </w:rPr>
              <w:t>Minimum</w:t>
            </w:r>
          </w:p>
        </w:tc>
        <w:tc>
          <w:tcPr>
            <w:tcW w:w="1660"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64,1</w:t>
            </w:r>
          </w:p>
        </w:tc>
      </w:tr>
    </w:tbl>
    <w:p w:rsidR="00AC37D7" w:rsidRDefault="00AC37D7" w:rsidP="00AC37D7">
      <w:pPr>
        <w:tabs>
          <w:tab w:val="left" w:pos="1701"/>
        </w:tabs>
        <w:spacing w:line="240" w:lineRule="auto"/>
        <w:jc w:val="both"/>
        <w:rPr>
          <w:rFonts w:ascii="Times New Roman" w:hAnsi="Times New Roman" w:cs="Times New Roman"/>
          <w:b/>
          <w:sz w:val="24"/>
          <w:szCs w:val="24"/>
        </w:rPr>
      </w:pPr>
    </w:p>
    <w:p w:rsidR="00AC37D7" w:rsidRDefault="00AC37D7" w:rsidP="00AC37D7">
      <w:pPr>
        <w:tabs>
          <w:tab w:val="left" w:pos="1701"/>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Sumber:http://bni.co.id/id</w:t>
      </w:r>
      <w:r w:rsidRPr="00556AFF">
        <w:rPr>
          <w:rFonts w:ascii="Times New Roman" w:hAnsi="Times New Roman" w:cs="Times New Roman"/>
          <w:b/>
          <w:sz w:val="24"/>
          <w:szCs w:val="24"/>
        </w:rPr>
        <w:t>id/hubinvestor/kinerjakeuangan/laporantahunan.aspx</w:t>
      </w:r>
      <w:r>
        <w:rPr>
          <w:rFonts w:ascii="Times New Roman" w:hAnsi="Times New Roman" w:cs="Times New Roman"/>
          <w:b/>
          <w:sz w:val="24"/>
          <w:szCs w:val="24"/>
        </w:rPr>
        <w:t xml:space="preserve"> diunduh 17 Maret 2015 (diolah)</w:t>
      </w:r>
    </w:p>
    <w:p w:rsidR="00AC37D7" w:rsidRDefault="00AC37D7" w:rsidP="00AC37D7">
      <w:pPr>
        <w:tabs>
          <w:tab w:val="left" w:pos="1701"/>
        </w:tabs>
        <w:spacing w:line="240" w:lineRule="auto"/>
        <w:jc w:val="center"/>
        <w:rPr>
          <w:rFonts w:ascii="Times New Roman" w:hAnsi="Times New Roman" w:cs="Times New Roman"/>
          <w:b/>
          <w:sz w:val="24"/>
          <w:szCs w:val="24"/>
        </w:rPr>
      </w:pPr>
    </w:p>
    <w:p w:rsidR="00AC37D7" w:rsidRDefault="00AC37D7" w:rsidP="00AC37D7">
      <w:pPr>
        <w:tabs>
          <w:tab w:val="left" w:pos="1701"/>
        </w:tabs>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Kondisi </w:t>
      </w:r>
      <w:r w:rsidRPr="00556AFF">
        <w:rPr>
          <w:rFonts w:ascii="Times New Roman" w:hAnsi="Times New Roman" w:cs="Times New Roman"/>
          <w:sz w:val="24"/>
          <w:szCs w:val="24"/>
        </w:rPr>
        <w:t xml:space="preserve"> </w:t>
      </w:r>
      <w:r w:rsidRPr="00556AFF">
        <w:rPr>
          <w:rFonts w:ascii="Times New Roman" w:hAnsi="Times New Roman" w:cs="Times New Roman"/>
          <w:i/>
          <w:sz w:val="24"/>
          <w:szCs w:val="24"/>
        </w:rPr>
        <w:t>Capital</w:t>
      </w:r>
      <w:proofErr w:type="gramEnd"/>
      <w:r w:rsidRPr="00556AFF">
        <w:rPr>
          <w:rFonts w:ascii="Times New Roman" w:hAnsi="Times New Roman" w:cs="Times New Roman"/>
          <w:i/>
          <w:sz w:val="24"/>
          <w:szCs w:val="24"/>
        </w:rPr>
        <w:t xml:space="preserve"> Aduquacy Ratio</w:t>
      </w:r>
      <w:r w:rsidRPr="00556AFF">
        <w:rPr>
          <w:rFonts w:ascii="Times New Roman" w:hAnsi="Times New Roman" w:cs="Times New Roman"/>
          <w:sz w:val="24"/>
          <w:szCs w:val="24"/>
        </w:rPr>
        <w:t xml:space="preserve"> (CAR)</w:t>
      </w:r>
      <w:r>
        <w:rPr>
          <w:rFonts w:ascii="Times New Roman" w:hAnsi="Times New Roman" w:cs="Times New Roman"/>
          <w:sz w:val="24"/>
          <w:szCs w:val="24"/>
        </w:rPr>
        <w:t xml:space="preserve">  PT. Bank Negara Indonesia (Persero) Tbk. periode 2009-2013 dapat pula dilihat dalam bentuk grafik pada Gambar 4.2 dibawah ini :</w:t>
      </w:r>
    </w:p>
    <w:p w:rsidR="00AC37D7" w:rsidRDefault="00AC37D7" w:rsidP="00AC37D7">
      <w:pPr>
        <w:tabs>
          <w:tab w:val="left" w:pos="1701"/>
        </w:tabs>
        <w:spacing w:line="480" w:lineRule="auto"/>
        <w:jc w:val="both"/>
        <w:rPr>
          <w:rFonts w:ascii="Times New Roman" w:hAnsi="Times New Roman" w:cs="Times New Roman"/>
          <w:sz w:val="24"/>
          <w:szCs w:val="24"/>
        </w:rPr>
      </w:pPr>
      <w:r w:rsidRPr="007D31A4">
        <w:rPr>
          <w:rFonts w:ascii="Times New Roman" w:hAnsi="Times New Roman" w:cs="Times New Roman"/>
          <w:noProof/>
          <w:sz w:val="24"/>
          <w:szCs w:val="24"/>
        </w:rPr>
        <w:drawing>
          <wp:inline distT="0" distB="0" distL="0" distR="0" wp14:anchorId="1129154A" wp14:editId="70227DB7">
            <wp:extent cx="5252085" cy="3063875"/>
            <wp:effectExtent l="19050" t="0" r="24765" b="3175"/>
            <wp:docPr id="2"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C37D7" w:rsidRDefault="00AC37D7" w:rsidP="00AC37D7">
      <w:pPr>
        <w:tabs>
          <w:tab w:val="left" w:pos="993"/>
          <w:tab w:val="left" w:pos="1701"/>
        </w:tabs>
        <w:jc w:val="center"/>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Gambar 4.2 Grafik Kondisi LDR PT.Bank Negara Indonesia Tbk. Periode 2009-2013</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Pada Tabel 4.2 dapat dilihat kondisi LD</w:t>
      </w:r>
      <w:r w:rsidRPr="00071D72">
        <w:rPr>
          <w:rFonts w:ascii="Times New Roman" w:hAnsi="Times New Roman" w:cs="Times New Roman"/>
          <w:sz w:val="24"/>
          <w:szCs w:val="24"/>
        </w:rPr>
        <w:t>R PT.Bank Negara Indonesia (Persero) Tbk. Periode 2009-2013</w:t>
      </w:r>
      <w:r>
        <w:rPr>
          <w:rFonts w:ascii="Times New Roman" w:hAnsi="Times New Roman" w:cs="Times New Roman"/>
          <w:sz w:val="24"/>
          <w:szCs w:val="24"/>
        </w:rPr>
        <w:t xml:space="preserve"> pada setiap tahunnya </w:t>
      </w:r>
      <w:proofErr w:type="gramStart"/>
      <w:r>
        <w:rPr>
          <w:rFonts w:ascii="Times New Roman" w:hAnsi="Times New Roman" w:cs="Times New Roman"/>
          <w:sz w:val="24"/>
          <w:szCs w:val="24"/>
        </w:rPr>
        <w:t>yaitu :</w:t>
      </w:r>
      <w:proofErr w:type="gramEnd"/>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C61D6F">
        <w:rPr>
          <w:rFonts w:ascii="Times New Roman" w:hAnsi="Times New Roman" w:cs="Times New Roman"/>
          <w:sz w:val="24"/>
          <w:szCs w:val="24"/>
        </w:rPr>
        <w:t>LDR pada PT.Bank Negara Indonesia Tbk. periode 2009-2013 secara keseluruhan mengalami fluktuatif.</w:t>
      </w:r>
      <w:proofErr w:type="gramEnd"/>
      <w:r w:rsidRPr="00C61D6F">
        <w:rPr>
          <w:rFonts w:ascii="Times New Roman" w:hAnsi="Times New Roman" w:cs="Times New Roman"/>
          <w:sz w:val="24"/>
          <w:szCs w:val="24"/>
        </w:rPr>
        <w:t xml:space="preserve"> Nilai rata-rata LDR </w:t>
      </w:r>
      <w:r>
        <w:rPr>
          <w:rFonts w:ascii="Times New Roman" w:hAnsi="Times New Roman" w:cs="Times New Roman"/>
          <w:sz w:val="24"/>
          <w:szCs w:val="24"/>
        </w:rPr>
        <w:t xml:space="preserve">pertahunnya </w:t>
      </w:r>
      <w:r w:rsidRPr="00C61D6F">
        <w:rPr>
          <w:rFonts w:ascii="Times New Roman" w:hAnsi="Times New Roman" w:cs="Times New Roman"/>
          <w:sz w:val="24"/>
          <w:szCs w:val="24"/>
        </w:rPr>
        <w:t xml:space="preserve">adalah 73,5% </w:t>
      </w:r>
      <w:r>
        <w:rPr>
          <w:rFonts w:ascii="Times New Roman" w:hAnsi="Times New Roman" w:cs="Times New Roman"/>
          <w:sz w:val="24"/>
          <w:szCs w:val="24"/>
        </w:rPr>
        <w:t xml:space="preserve">pertahunnya </w:t>
      </w:r>
      <w:r w:rsidRPr="00C61D6F">
        <w:rPr>
          <w:rFonts w:ascii="Times New Roman" w:hAnsi="Times New Roman" w:cs="Times New Roman"/>
          <w:sz w:val="24"/>
          <w:szCs w:val="24"/>
        </w:rPr>
        <w:t xml:space="preserve">dengan nilai tertinggi </w:t>
      </w:r>
      <w:r w:rsidRPr="00C61D6F">
        <w:rPr>
          <w:rFonts w:ascii="Times New Roman" w:hAnsi="Times New Roman" w:cs="Times New Roman"/>
          <w:sz w:val="24"/>
          <w:szCs w:val="24"/>
        </w:rPr>
        <w:lastRenderedPageBreak/>
        <w:t xml:space="preserve">85,3% </w:t>
      </w:r>
      <w:r>
        <w:rPr>
          <w:rFonts w:ascii="Times New Roman" w:hAnsi="Times New Roman" w:cs="Times New Roman"/>
          <w:sz w:val="24"/>
          <w:szCs w:val="24"/>
        </w:rPr>
        <w:t xml:space="preserve">pada tahun 2013 </w:t>
      </w:r>
      <w:r w:rsidRPr="00C61D6F">
        <w:rPr>
          <w:rFonts w:ascii="Times New Roman" w:hAnsi="Times New Roman" w:cs="Times New Roman"/>
          <w:sz w:val="24"/>
          <w:szCs w:val="24"/>
        </w:rPr>
        <w:t>dan nilai terendah sebesar 64,1%</w:t>
      </w:r>
      <w:r>
        <w:rPr>
          <w:rFonts w:ascii="Times New Roman" w:hAnsi="Times New Roman" w:cs="Times New Roman"/>
          <w:sz w:val="24"/>
          <w:szCs w:val="24"/>
        </w:rPr>
        <w:t xml:space="preserve"> pada tahun 2009 </w:t>
      </w:r>
      <w:r w:rsidRPr="00C61D6F">
        <w:rPr>
          <w:rFonts w:ascii="Times New Roman" w:hAnsi="Times New Roman" w:cs="Times New Roman"/>
          <w:sz w:val="24"/>
          <w:szCs w:val="24"/>
        </w:rPr>
        <w:t>itu berarti berada pada batas bawah LDR yang telah ditetapkan</w:t>
      </w:r>
      <w:r>
        <w:rPr>
          <w:rFonts w:ascii="Times New Roman" w:hAnsi="Times New Roman" w:cs="Times New Roman"/>
          <w:sz w:val="24"/>
          <w:szCs w:val="24"/>
        </w:rPr>
        <w:t xml:space="preserve"> sebesar</w:t>
      </w:r>
      <w:r w:rsidRPr="00C61D6F">
        <w:rPr>
          <w:rFonts w:ascii="Times New Roman" w:hAnsi="Times New Roman" w:cs="Times New Roman"/>
          <w:sz w:val="24"/>
          <w:szCs w:val="24"/>
        </w:rPr>
        <w:t xml:space="preserve"> sebesar minimal 78%.</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p>
    <w:p w:rsidR="00AC37D7" w:rsidRPr="00C61D6F" w:rsidRDefault="00AC37D7" w:rsidP="00AC37D7">
      <w:pPr>
        <w:tabs>
          <w:tab w:val="left" w:pos="993"/>
          <w:tab w:val="left" w:pos="1701"/>
        </w:tabs>
        <w:spacing w:line="480" w:lineRule="auto"/>
        <w:jc w:val="both"/>
        <w:rPr>
          <w:rFonts w:ascii="Times New Roman" w:hAnsi="Times New Roman" w:cs="Times New Roman"/>
          <w:sz w:val="24"/>
          <w:szCs w:val="24"/>
        </w:rPr>
      </w:pPr>
    </w:p>
    <w:p w:rsidR="00AC37D7" w:rsidRDefault="00AC37D7" w:rsidP="00AC37D7">
      <w:pPr>
        <w:tabs>
          <w:tab w:val="left" w:pos="993"/>
          <w:tab w:val="left" w:pos="1701"/>
        </w:tabs>
        <w:spacing w:line="480" w:lineRule="auto"/>
        <w:jc w:val="both"/>
        <w:rPr>
          <w:rFonts w:ascii="Times New Roman" w:hAnsi="Times New Roman" w:cs="Times New Roman"/>
          <w:b/>
          <w:sz w:val="24"/>
          <w:szCs w:val="24"/>
        </w:rPr>
      </w:pPr>
      <w:r>
        <w:rPr>
          <w:rFonts w:ascii="Times New Roman" w:hAnsi="Times New Roman" w:cs="Times New Roman"/>
          <w:b/>
          <w:sz w:val="24"/>
          <w:szCs w:val="24"/>
        </w:rPr>
        <w:t>4.1.3 Perkembangan Jumlah Pemberian Kredit PT.Bank Negara Indonesia Tbk. Periode 2009-2013</w:t>
      </w:r>
    </w:p>
    <w:p w:rsidR="00AC37D7" w:rsidRPr="00A83115" w:rsidRDefault="00AC37D7" w:rsidP="00AC37D7">
      <w:pPr>
        <w:tabs>
          <w:tab w:val="left" w:pos="709"/>
          <w:tab w:val="left" w:pos="1701"/>
        </w:tabs>
        <w:spacing w:line="480" w:lineRule="auto"/>
        <w:ind w:left="6"/>
        <w:jc w:val="both"/>
        <w:rPr>
          <w:rFonts w:ascii="Times New Roman" w:hAnsi="Times New Roman" w:cs="Times New Roman"/>
          <w:iCs/>
          <w:sz w:val="24"/>
          <w:szCs w:val="24"/>
          <w:shd w:val="clear" w:color="auto" w:fill="FFFFFF"/>
        </w:rPr>
      </w:pPr>
      <w:r>
        <w:rPr>
          <w:rFonts w:ascii="Times New Roman" w:hAnsi="Times New Roman" w:cs="Times New Roman"/>
          <w:sz w:val="24"/>
          <w:szCs w:val="24"/>
          <w:shd w:val="clear" w:color="auto" w:fill="FFFFFF"/>
        </w:rPr>
        <w:t xml:space="preserve">     Menurut Undang-Undang Nomor 10 tahun 1998 </w:t>
      </w:r>
      <w:r w:rsidRPr="00A83115">
        <w:rPr>
          <w:rFonts w:ascii="Times New Roman" w:hAnsi="Times New Roman" w:cs="Times New Roman"/>
          <w:sz w:val="24"/>
          <w:szCs w:val="24"/>
          <w:shd w:val="clear" w:color="auto" w:fill="FFFFFF"/>
        </w:rPr>
        <w:t xml:space="preserve">Kredit adalah </w:t>
      </w:r>
      <w:r w:rsidRPr="00A83115">
        <w:rPr>
          <w:rFonts w:ascii="Times New Roman" w:hAnsi="Times New Roman" w:cs="Times New Roman"/>
          <w:iCs/>
          <w:sz w:val="24"/>
          <w:szCs w:val="24"/>
          <w:shd w:val="clear" w:color="auto" w:fill="FFFFFF"/>
        </w:rPr>
        <w:t>penyediaan uang atau tagihan yang dapat dipersamakan dengan itu, berdasarkan persetujuan atau kesepakatan pinjam meminjam antara bank dengan pihak lain yang mewajibkan pihak peminjam untuk melunasi utangnya setelah jangka waktu tertentu dengan pemberian bunga.</w:t>
      </w:r>
    </w:p>
    <w:p w:rsidR="00AC37D7" w:rsidRDefault="00AC37D7" w:rsidP="00AC37D7">
      <w:pPr>
        <w:tabs>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Berikut perkembangan jumlah pemberian kredit periode 2009-2013 seperti terlihat pada Tabel </w:t>
      </w:r>
      <w:proofErr w:type="gramStart"/>
      <w:r>
        <w:rPr>
          <w:rFonts w:ascii="Times New Roman" w:hAnsi="Times New Roman" w:cs="Times New Roman"/>
          <w:sz w:val="24"/>
          <w:szCs w:val="24"/>
        </w:rPr>
        <w:t>4.3 :</w:t>
      </w:r>
      <w:proofErr w:type="gramEnd"/>
    </w:p>
    <w:p w:rsidR="00AC37D7" w:rsidRDefault="00AC37D7" w:rsidP="00AC37D7">
      <w:pPr>
        <w:tabs>
          <w:tab w:val="left" w:pos="1701"/>
        </w:tabs>
        <w:spacing w:line="480" w:lineRule="auto"/>
        <w:jc w:val="center"/>
        <w:rPr>
          <w:rFonts w:ascii="Times New Roman" w:hAnsi="Times New Roman" w:cs="Times New Roman"/>
          <w:b/>
          <w:sz w:val="24"/>
          <w:szCs w:val="24"/>
        </w:rPr>
      </w:pPr>
      <w:r>
        <w:rPr>
          <w:rFonts w:ascii="Times New Roman" w:hAnsi="Times New Roman" w:cs="Times New Roman"/>
          <w:b/>
          <w:sz w:val="24"/>
          <w:szCs w:val="24"/>
        </w:rPr>
        <w:t>Tabel 4.3</w:t>
      </w:r>
    </w:p>
    <w:p w:rsidR="00AC37D7" w:rsidRPr="00F166B0" w:rsidRDefault="00AC37D7" w:rsidP="00AC37D7">
      <w:pPr>
        <w:tabs>
          <w:tab w:val="left" w:pos="1701"/>
        </w:tabs>
        <w:spacing w:line="480" w:lineRule="auto"/>
        <w:jc w:val="center"/>
        <w:rPr>
          <w:rFonts w:ascii="Times New Roman" w:hAnsi="Times New Roman" w:cs="Times New Roman"/>
          <w:sz w:val="24"/>
          <w:szCs w:val="24"/>
        </w:rPr>
      </w:pPr>
      <w:r>
        <w:rPr>
          <w:rFonts w:ascii="Times New Roman" w:hAnsi="Times New Roman" w:cs="Times New Roman"/>
          <w:b/>
          <w:sz w:val="24"/>
          <w:szCs w:val="24"/>
        </w:rPr>
        <w:t>Perkembangan</w:t>
      </w:r>
      <w:r w:rsidRPr="008379D7">
        <w:rPr>
          <w:rFonts w:ascii="Times New Roman" w:hAnsi="Times New Roman" w:cs="Times New Roman"/>
          <w:b/>
          <w:sz w:val="24"/>
          <w:szCs w:val="24"/>
        </w:rPr>
        <w:t xml:space="preserve"> Jumlah Pemberian Kredit</w:t>
      </w:r>
      <w:r w:rsidRPr="00F166B0">
        <w:rPr>
          <w:rFonts w:ascii="Times New Roman" w:hAnsi="Times New Roman" w:cs="Times New Roman"/>
          <w:b/>
          <w:sz w:val="24"/>
          <w:szCs w:val="24"/>
        </w:rPr>
        <w:t xml:space="preserve"> </w:t>
      </w:r>
      <w:r>
        <w:rPr>
          <w:rFonts w:ascii="Times New Roman" w:hAnsi="Times New Roman" w:cs="Times New Roman"/>
          <w:b/>
          <w:sz w:val="24"/>
          <w:szCs w:val="24"/>
        </w:rPr>
        <w:t>PT. Bank Negara Indonesia Tbk. P</w:t>
      </w:r>
      <w:r w:rsidRPr="00F166B0">
        <w:rPr>
          <w:rFonts w:ascii="Times New Roman" w:hAnsi="Times New Roman" w:cs="Times New Roman"/>
          <w:b/>
          <w:sz w:val="24"/>
          <w:szCs w:val="24"/>
        </w:rPr>
        <w:t>eriode 2009-2013</w:t>
      </w:r>
      <w:r>
        <w:rPr>
          <w:rFonts w:ascii="Times New Roman" w:hAnsi="Times New Roman" w:cs="Times New Roman"/>
          <w:b/>
          <w:sz w:val="24"/>
          <w:szCs w:val="24"/>
        </w:rPr>
        <w:t xml:space="preserve"> (dalam Rp milyar)</w:t>
      </w:r>
    </w:p>
    <w:tbl>
      <w:tblPr>
        <w:tblStyle w:val="TableGrid"/>
        <w:tblW w:w="0" w:type="auto"/>
        <w:jc w:val="center"/>
        <w:tblLook w:val="04A0" w:firstRow="1" w:lastRow="0" w:firstColumn="1" w:lastColumn="0" w:noHBand="0" w:noVBand="1"/>
      </w:tblPr>
      <w:tblGrid>
        <w:gridCol w:w="1390"/>
        <w:gridCol w:w="1591"/>
        <w:gridCol w:w="1107"/>
        <w:gridCol w:w="1006"/>
      </w:tblGrid>
      <w:tr w:rsidR="00AC37D7" w:rsidTr="003C6A02">
        <w:trPr>
          <w:trHeight w:val="313"/>
          <w:jc w:val="center"/>
        </w:trPr>
        <w:tc>
          <w:tcPr>
            <w:tcW w:w="1390" w:type="dxa"/>
            <w:vMerge w:val="restart"/>
          </w:tcPr>
          <w:p w:rsidR="00AC37D7" w:rsidRPr="00556AFF" w:rsidRDefault="00AC37D7" w:rsidP="003C6A02">
            <w:pPr>
              <w:tabs>
                <w:tab w:val="left" w:pos="1701"/>
              </w:tabs>
              <w:jc w:val="both"/>
              <w:rPr>
                <w:rFonts w:ascii="Times New Roman" w:hAnsi="Times New Roman" w:cs="Times New Roman"/>
                <w:b/>
                <w:sz w:val="24"/>
                <w:szCs w:val="24"/>
              </w:rPr>
            </w:pPr>
            <w:r w:rsidRPr="00556AFF">
              <w:rPr>
                <w:rFonts w:ascii="Times New Roman" w:hAnsi="Times New Roman" w:cs="Times New Roman"/>
                <w:b/>
                <w:sz w:val="24"/>
                <w:szCs w:val="24"/>
              </w:rPr>
              <w:t>Tahun</w:t>
            </w:r>
          </w:p>
        </w:tc>
        <w:tc>
          <w:tcPr>
            <w:tcW w:w="1591" w:type="dxa"/>
            <w:vMerge w:val="restart"/>
          </w:tcPr>
          <w:p w:rsidR="00AC37D7" w:rsidRPr="00556AFF" w:rsidRDefault="00AC37D7" w:rsidP="003C6A02">
            <w:pPr>
              <w:tabs>
                <w:tab w:val="left" w:pos="1701"/>
              </w:tabs>
              <w:jc w:val="both"/>
              <w:rPr>
                <w:rFonts w:ascii="Times New Roman" w:hAnsi="Times New Roman" w:cs="Times New Roman"/>
                <w:b/>
                <w:sz w:val="24"/>
                <w:szCs w:val="24"/>
              </w:rPr>
            </w:pPr>
            <w:r>
              <w:rPr>
                <w:rFonts w:ascii="Times New Roman" w:hAnsi="Times New Roman" w:cs="Times New Roman"/>
                <w:b/>
                <w:sz w:val="24"/>
                <w:szCs w:val="24"/>
              </w:rPr>
              <w:t>Kondisi</w:t>
            </w:r>
            <w:r w:rsidRPr="00556AFF">
              <w:rPr>
                <w:rFonts w:ascii="Times New Roman" w:hAnsi="Times New Roman" w:cs="Times New Roman"/>
                <w:b/>
                <w:sz w:val="24"/>
                <w:szCs w:val="24"/>
              </w:rPr>
              <w:t xml:space="preserve"> </w:t>
            </w:r>
          </w:p>
        </w:tc>
        <w:tc>
          <w:tcPr>
            <w:tcW w:w="2113" w:type="dxa"/>
            <w:gridSpan w:val="2"/>
          </w:tcPr>
          <w:p w:rsidR="00AC37D7" w:rsidRPr="00556AFF" w:rsidRDefault="00AC37D7" w:rsidP="003C6A02">
            <w:pPr>
              <w:tabs>
                <w:tab w:val="left" w:pos="1701"/>
              </w:tabs>
              <w:jc w:val="both"/>
              <w:rPr>
                <w:rFonts w:ascii="Times New Roman" w:hAnsi="Times New Roman" w:cs="Times New Roman"/>
                <w:b/>
                <w:sz w:val="24"/>
                <w:szCs w:val="24"/>
              </w:rPr>
            </w:pPr>
            <w:r>
              <w:rPr>
                <w:rFonts w:ascii="Times New Roman" w:hAnsi="Times New Roman" w:cs="Times New Roman"/>
                <w:b/>
                <w:sz w:val="24"/>
                <w:szCs w:val="24"/>
              </w:rPr>
              <w:t>Perubahan</w:t>
            </w:r>
          </w:p>
        </w:tc>
      </w:tr>
      <w:tr w:rsidR="00AC37D7" w:rsidTr="003C6A02">
        <w:trPr>
          <w:trHeight w:val="226"/>
          <w:jc w:val="center"/>
        </w:trPr>
        <w:tc>
          <w:tcPr>
            <w:tcW w:w="1390" w:type="dxa"/>
            <w:vMerge/>
          </w:tcPr>
          <w:p w:rsidR="00AC37D7" w:rsidRPr="00556AFF" w:rsidRDefault="00AC37D7" w:rsidP="003C6A02">
            <w:pPr>
              <w:tabs>
                <w:tab w:val="left" w:pos="1701"/>
              </w:tabs>
              <w:jc w:val="both"/>
              <w:rPr>
                <w:rFonts w:ascii="Times New Roman" w:hAnsi="Times New Roman" w:cs="Times New Roman"/>
                <w:b/>
                <w:sz w:val="24"/>
                <w:szCs w:val="24"/>
              </w:rPr>
            </w:pPr>
          </w:p>
        </w:tc>
        <w:tc>
          <w:tcPr>
            <w:tcW w:w="1591" w:type="dxa"/>
            <w:vMerge/>
          </w:tcPr>
          <w:p w:rsidR="00AC37D7" w:rsidRDefault="00AC37D7" w:rsidP="003C6A02">
            <w:pPr>
              <w:tabs>
                <w:tab w:val="left" w:pos="1701"/>
              </w:tabs>
              <w:jc w:val="both"/>
              <w:rPr>
                <w:rFonts w:ascii="Times New Roman" w:hAnsi="Times New Roman" w:cs="Times New Roman"/>
                <w:b/>
                <w:sz w:val="24"/>
                <w:szCs w:val="24"/>
              </w:rPr>
            </w:pPr>
          </w:p>
        </w:tc>
        <w:tc>
          <w:tcPr>
            <w:tcW w:w="1107" w:type="dxa"/>
          </w:tcPr>
          <w:p w:rsidR="00AC37D7" w:rsidRDefault="00AC37D7" w:rsidP="003C6A02">
            <w:pPr>
              <w:tabs>
                <w:tab w:val="left" w:pos="1701"/>
              </w:tabs>
              <w:jc w:val="center"/>
              <w:rPr>
                <w:rFonts w:ascii="Times New Roman" w:hAnsi="Times New Roman" w:cs="Times New Roman"/>
                <w:b/>
                <w:sz w:val="24"/>
                <w:szCs w:val="24"/>
              </w:rPr>
            </w:pPr>
            <w:r>
              <w:rPr>
                <w:rFonts w:ascii="Times New Roman" w:hAnsi="Times New Roman" w:cs="Times New Roman"/>
                <w:b/>
                <w:sz w:val="24"/>
                <w:szCs w:val="24"/>
              </w:rPr>
              <w:t>Rp</w:t>
            </w:r>
          </w:p>
        </w:tc>
        <w:tc>
          <w:tcPr>
            <w:tcW w:w="1006" w:type="dxa"/>
          </w:tcPr>
          <w:p w:rsidR="00AC37D7" w:rsidRDefault="00AC37D7" w:rsidP="003C6A02">
            <w:pPr>
              <w:tabs>
                <w:tab w:val="left" w:pos="1701"/>
              </w:tabs>
              <w:jc w:val="center"/>
              <w:rPr>
                <w:rFonts w:ascii="Times New Roman" w:hAnsi="Times New Roman" w:cs="Times New Roman"/>
                <w:b/>
                <w:sz w:val="24"/>
                <w:szCs w:val="24"/>
              </w:rPr>
            </w:pPr>
            <w:r>
              <w:rPr>
                <w:rFonts w:ascii="Times New Roman" w:hAnsi="Times New Roman" w:cs="Times New Roman"/>
                <w:b/>
                <w:sz w:val="24"/>
                <w:szCs w:val="24"/>
              </w:rPr>
              <w:t>%</w:t>
            </w:r>
          </w:p>
        </w:tc>
      </w:tr>
      <w:tr w:rsidR="00AC37D7" w:rsidTr="003C6A02">
        <w:trPr>
          <w:trHeight w:val="232"/>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2009</w:t>
            </w:r>
          </w:p>
        </w:tc>
        <w:tc>
          <w:tcPr>
            <w:tcW w:w="1591"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120.843</w:t>
            </w:r>
          </w:p>
        </w:tc>
        <w:tc>
          <w:tcPr>
            <w:tcW w:w="1107"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w:t>
            </w:r>
          </w:p>
        </w:tc>
        <w:tc>
          <w:tcPr>
            <w:tcW w:w="1006" w:type="dxa"/>
            <w:vAlign w:val="bottom"/>
          </w:tcPr>
          <w:p w:rsidR="00AC37D7" w:rsidRDefault="00AC37D7" w:rsidP="003C6A02">
            <w:pPr>
              <w:tabs>
                <w:tab w:val="left" w:pos="1701"/>
              </w:tabs>
              <w:jc w:val="center"/>
              <w:rPr>
                <w:rFonts w:ascii="Calibri" w:hAnsi="Calibri" w:cs="Calibri"/>
                <w:color w:val="000000"/>
              </w:rPr>
            </w:pPr>
            <w:r>
              <w:rPr>
                <w:rFonts w:ascii="Calibri" w:hAnsi="Calibri" w:cs="Calibri"/>
                <w:color w:val="000000"/>
              </w:rPr>
              <w:t>-</w:t>
            </w:r>
          </w:p>
        </w:tc>
      </w:tr>
      <w:tr w:rsidR="00AC37D7" w:rsidTr="003C6A02">
        <w:trPr>
          <w:trHeight w:val="232"/>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2010</w:t>
            </w:r>
          </w:p>
        </w:tc>
        <w:tc>
          <w:tcPr>
            <w:tcW w:w="1591"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136.357</w:t>
            </w:r>
          </w:p>
        </w:tc>
        <w:tc>
          <w:tcPr>
            <w:tcW w:w="1107"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 xml:space="preserve">15.514      </w:t>
            </w:r>
          </w:p>
        </w:tc>
        <w:tc>
          <w:tcPr>
            <w:tcW w:w="1006"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12,83</w:t>
            </w:r>
          </w:p>
        </w:tc>
      </w:tr>
      <w:tr w:rsidR="00AC37D7" w:rsidTr="003C6A02">
        <w:trPr>
          <w:trHeight w:val="246"/>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2011</w:t>
            </w:r>
          </w:p>
        </w:tc>
        <w:tc>
          <w:tcPr>
            <w:tcW w:w="1591"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 xml:space="preserve">163.533     </w:t>
            </w:r>
          </w:p>
        </w:tc>
        <w:tc>
          <w:tcPr>
            <w:tcW w:w="1107"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27.176</w:t>
            </w:r>
          </w:p>
        </w:tc>
        <w:tc>
          <w:tcPr>
            <w:tcW w:w="1006"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19,93</w:t>
            </w:r>
          </w:p>
        </w:tc>
      </w:tr>
      <w:tr w:rsidR="00AC37D7" w:rsidTr="003C6A02">
        <w:trPr>
          <w:trHeight w:val="232"/>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2012</w:t>
            </w:r>
          </w:p>
        </w:tc>
        <w:tc>
          <w:tcPr>
            <w:tcW w:w="1591"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200.742</w:t>
            </w:r>
          </w:p>
        </w:tc>
        <w:tc>
          <w:tcPr>
            <w:tcW w:w="1107"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37.209</w:t>
            </w:r>
          </w:p>
        </w:tc>
        <w:tc>
          <w:tcPr>
            <w:tcW w:w="1006"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22,75</w:t>
            </w:r>
          </w:p>
        </w:tc>
      </w:tr>
      <w:tr w:rsidR="00AC37D7" w:rsidTr="003C6A02">
        <w:trPr>
          <w:trHeight w:val="232"/>
          <w:jc w:val="center"/>
        </w:trPr>
        <w:tc>
          <w:tcPr>
            <w:tcW w:w="1390" w:type="dxa"/>
          </w:tcPr>
          <w:p w:rsidR="00AC37D7" w:rsidRDefault="00AC37D7" w:rsidP="003C6A02">
            <w:pPr>
              <w:tabs>
                <w:tab w:val="left" w:pos="1701"/>
              </w:tabs>
              <w:jc w:val="both"/>
              <w:rPr>
                <w:rFonts w:ascii="Times New Roman" w:hAnsi="Times New Roman" w:cs="Times New Roman"/>
                <w:sz w:val="24"/>
                <w:szCs w:val="24"/>
              </w:rPr>
            </w:pPr>
            <w:r>
              <w:rPr>
                <w:rFonts w:ascii="Times New Roman" w:hAnsi="Times New Roman" w:cs="Times New Roman"/>
                <w:sz w:val="24"/>
                <w:szCs w:val="24"/>
              </w:rPr>
              <w:t>2013</w:t>
            </w:r>
          </w:p>
        </w:tc>
        <w:tc>
          <w:tcPr>
            <w:tcW w:w="1591"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250.638</w:t>
            </w:r>
          </w:p>
        </w:tc>
        <w:tc>
          <w:tcPr>
            <w:tcW w:w="1107"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49.896</w:t>
            </w:r>
          </w:p>
        </w:tc>
        <w:tc>
          <w:tcPr>
            <w:tcW w:w="1006"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24,85</w:t>
            </w:r>
          </w:p>
        </w:tc>
      </w:tr>
      <w:tr w:rsidR="00AC37D7" w:rsidTr="003C6A02">
        <w:trPr>
          <w:trHeight w:val="232"/>
          <w:jc w:val="center"/>
        </w:trPr>
        <w:tc>
          <w:tcPr>
            <w:tcW w:w="1390" w:type="dxa"/>
          </w:tcPr>
          <w:p w:rsidR="00AC37D7" w:rsidRPr="00556AFF" w:rsidRDefault="00AC37D7" w:rsidP="003C6A02">
            <w:pPr>
              <w:tabs>
                <w:tab w:val="left" w:pos="1701"/>
              </w:tabs>
              <w:jc w:val="both"/>
              <w:rPr>
                <w:rFonts w:ascii="Times New Roman" w:hAnsi="Times New Roman" w:cs="Times New Roman"/>
                <w:b/>
                <w:sz w:val="24"/>
                <w:szCs w:val="24"/>
              </w:rPr>
            </w:pPr>
            <w:r w:rsidRPr="00556AFF">
              <w:rPr>
                <w:rFonts w:ascii="Times New Roman" w:hAnsi="Times New Roman" w:cs="Times New Roman"/>
                <w:b/>
                <w:sz w:val="24"/>
                <w:szCs w:val="24"/>
              </w:rPr>
              <w:t>Rata-Rata</w:t>
            </w:r>
          </w:p>
        </w:tc>
        <w:tc>
          <w:tcPr>
            <w:tcW w:w="1591"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174.422,60</w:t>
            </w:r>
          </w:p>
        </w:tc>
        <w:tc>
          <w:tcPr>
            <w:tcW w:w="1107"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32.448,75</w:t>
            </w:r>
          </w:p>
        </w:tc>
        <w:tc>
          <w:tcPr>
            <w:tcW w:w="1006"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20,09</w:t>
            </w:r>
          </w:p>
        </w:tc>
      </w:tr>
      <w:tr w:rsidR="00AC37D7" w:rsidTr="003C6A02">
        <w:trPr>
          <w:gridAfter w:val="1"/>
          <w:wAfter w:w="1006" w:type="dxa"/>
          <w:trHeight w:val="232"/>
          <w:jc w:val="center"/>
        </w:trPr>
        <w:tc>
          <w:tcPr>
            <w:tcW w:w="1390" w:type="dxa"/>
          </w:tcPr>
          <w:p w:rsidR="00AC37D7" w:rsidRPr="00556AFF" w:rsidRDefault="00AC37D7" w:rsidP="003C6A02">
            <w:pPr>
              <w:tabs>
                <w:tab w:val="left" w:pos="1701"/>
              </w:tabs>
              <w:jc w:val="both"/>
              <w:rPr>
                <w:rFonts w:ascii="Times New Roman" w:hAnsi="Times New Roman" w:cs="Times New Roman"/>
                <w:b/>
                <w:sz w:val="24"/>
                <w:szCs w:val="24"/>
              </w:rPr>
            </w:pPr>
            <w:r w:rsidRPr="00556AFF">
              <w:rPr>
                <w:rFonts w:ascii="Times New Roman" w:hAnsi="Times New Roman" w:cs="Times New Roman"/>
                <w:b/>
                <w:sz w:val="24"/>
                <w:szCs w:val="24"/>
              </w:rPr>
              <w:t>Maksimum</w:t>
            </w:r>
          </w:p>
        </w:tc>
        <w:tc>
          <w:tcPr>
            <w:tcW w:w="1591"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250.638</w:t>
            </w:r>
          </w:p>
        </w:tc>
        <w:tc>
          <w:tcPr>
            <w:tcW w:w="1107"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49.896</w:t>
            </w:r>
          </w:p>
        </w:tc>
      </w:tr>
      <w:tr w:rsidR="00AC37D7" w:rsidTr="003C6A02">
        <w:trPr>
          <w:gridAfter w:val="1"/>
          <w:wAfter w:w="1006" w:type="dxa"/>
          <w:trHeight w:val="232"/>
          <w:jc w:val="center"/>
        </w:trPr>
        <w:tc>
          <w:tcPr>
            <w:tcW w:w="1390" w:type="dxa"/>
          </w:tcPr>
          <w:p w:rsidR="00AC37D7" w:rsidRPr="00556AFF" w:rsidRDefault="00AC37D7" w:rsidP="003C6A02">
            <w:pPr>
              <w:tabs>
                <w:tab w:val="left" w:pos="1701"/>
              </w:tabs>
              <w:jc w:val="both"/>
              <w:rPr>
                <w:rFonts w:ascii="Times New Roman" w:hAnsi="Times New Roman" w:cs="Times New Roman"/>
                <w:b/>
                <w:sz w:val="24"/>
                <w:szCs w:val="24"/>
              </w:rPr>
            </w:pPr>
            <w:r w:rsidRPr="00556AFF">
              <w:rPr>
                <w:rFonts w:ascii="Times New Roman" w:hAnsi="Times New Roman" w:cs="Times New Roman"/>
                <w:b/>
                <w:sz w:val="24"/>
                <w:szCs w:val="24"/>
              </w:rPr>
              <w:t>Minimum</w:t>
            </w:r>
          </w:p>
        </w:tc>
        <w:tc>
          <w:tcPr>
            <w:tcW w:w="1591"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120.843</w:t>
            </w:r>
          </w:p>
        </w:tc>
        <w:tc>
          <w:tcPr>
            <w:tcW w:w="1107" w:type="dxa"/>
            <w:vAlign w:val="bottom"/>
          </w:tcPr>
          <w:p w:rsidR="00AC37D7" w:rsidRDefault="00AC37D7" w:rsidP="003C6A02">
            <w:pPr>
              <w:tabs>
                <w:tab w:val="left" w:pos="1701"/>
              </w:tabs>
              <w:rPr>
                <w:rFonts w:ascii="Calibri" w:hAnsi="Calibri" w:cs="Calibri"/>
                <w:color w:val="000000"/>
              </w:rPr>
            </w:pPr>
            <w:r>
              <w:rPr>
                <w:rFonts w:ascii="Calibri" w:hAnsi="Calibri" w:cs="Calibri"/>
                <w:color w:val="000000"/>
              </w:rPr>
              <w:t>15.514</w:t>
            </w:r>
          </w:p>
        </w:tc>
      </w:tr>
    </w:tbl>
    <w:p w:rsidR="00AC37D7" w:rsidRDefault="00AC37D7" w:rsidP="00AC37D7">
      <w:pPr>
        <w:tabs>
          <w:tab w:val="left" w:pos="1701"/>
        </w:tabs>
        <w:spacing w:line="240" w:lineRule="auto"/>
        <w:jc w:val="both"/>
        <w:rPr>
          <w:rFonts w:ascii="Times New Roman" w:hAnsi="Times New Roman" w:cs="Times New Roman"/>
          <w:b/>
          <w:sz w:val="24"/>
          <w:szCs w:val="24"/>
        </w:rPr>
      </w:pPr>
    </w:p>
    <w:p w:rsidR="00AC37D7" w:rsidRDefault="00AC37D7" w:rsidP="00AC37D7">
      <w:pPr>
        <w:tabs>
          <w:tab w:val="left" w:pos="1701"/>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Sumber:http://bni.co.id/id</w:t>
      </w:r>
      <w:r w:rsidRPr="00556AFF">
        <w:rPr>
          <w:rFonts w:ascii="Times New Roman" w:hAnsi="Times New Roman" w:cs="Times New Roman"/>
          <w:b/>
          <w:sz w:val="24"/>
          <w:szCs w:val="24"/>
        </w:rPr>
        <w:t>id/hubinvestor/kinerjakeuangan/laporantahunan.aspx</w:t>
      </w:r>
      <w:r>
        <w:rPr>
          <w:rFonts w:ascii="Times New Roman" w:hAnsi="Times New Roman" w:cs="Times New Roman"/>
          <w:b/>
          <w:sz w:val="24"/>
          <w:szCs w:val="24"/>
        </w:rPr>
        <w:t xml:space="preserve"> diunduh 17 Maret 2015 (diolah)</w:t>
      </w:r>
    </w:p>
    <w:p w:rsidR="00AC37D7" w:rsidRDefault="00AC37D7" w:rsidP="00AC37D7">
      <w:pPr>
        <w:tabs>
          <w:tab w:val="left" w:pos="1701"/>
        </w:tabs>
        <w:spacing w:line="240" w:lineRule="auto"/>
        <w:jc w:val="center"/>
        <w:rPr>
          <w:rFonts w:ascii="Times New Roman" w:hAnsi="Times New Roman" w:cs="Times New Roman"/>
          <w:b/>
          <w:sz w:val="24"/>
          <w:szCs w:val="24"/>
        </w:rPr>
      </w:pPr>
    </w:p>
    <w:p w:rsidR="00AC37D7" w:rsidRDefault="00AC37D7" w:rsidP="00AC37D7">
      <w:pPr>
        <w:tabs>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Perkembangan</w:t>
      </w:r>
      <w:r w:rsidRPr="00556AFF">
        <w:rPr>
          <w:rFonts w:ascii="Times New Roman" w:hAnsi="Times New Roman" w:cs="Times New Roman"/>
          <w:sz w:val="24"/>
          <w:szCs w:val="24"/>
        </w:rPr>
        <w:t xml:space="preserve"> </w:t>
      </w:r>
      <w:r w:rsidRPr="001618C7">
        <w:rPr>
          <w:rFonts w:ascii="Times New Roman" w:hAnsi="Times New Roman" w:cs="Times New Roman"/>
          <w:sz w:val="24"/>
          <w:szCs w:val="24"/>
        </w:rPr>
        <w:t>Jumlah Pemberian Kredit</w:t>
      </w:r>
      <w:r>
        <w:rPr>
          <w:rFonts w:ascii="Times New Roman" w:hAnsi="Times New Roman" w:cs="Times New Roman"/>
          <w:sz w:val="24"/>
          <w:szCs w:val="24"/>
        </w:rPr>
        <w:t xml:space="preserve"> pada PT. Bank Negara Indonesia (Persero) Tbk. periode 2009-2013 dapat dilihat dalam bentuk grafik pada Gambar 4.3 dibawah </w:t>
      </w:r>
      <w:proofErr w:type="gramStart"/>
      <w:r>
        <w:rPr>
          <w:rFonts w:ascii="Times New Roman" w:hAnsi="Times New Roman" w:cs="Times New Roman"/>
          <w:sz w:val="24"/>
          <w:szCs w:val="24"/>
        </w:rPr>
        <w:t>ini :</w:t>
      </w:r>
      <w:proofErr w:type="gramEnd"/>
    </w:p>
    <w:p w:rsidR="00AC37D7" w:rsidRDefault="00AC37D7" w:rsidP="00AC37D7">
      <w:pPr>
        <w:tabs>
          <w:tab w:val="left" w:pos="1701"/>
          <w:tab w:val="left" w:pos="5860"/>
        </w:tabs>
        <w:rPr>
          <w:rFonts w:ascii="Times New Roman" w:hAnsi="Times New Roman" w:cs="Times New Roman"/>
          <w:sz w:val="24"/>
          <w:szCs w:val="24"/>
        </w:rPr>
      </w:pPr>
      <w:r w:rsidRPr="00DD483D">
        <w:rPr>
          <w:rFonts w:ascii="Times New Roman" w:hAnsi="Times New Roman" w:cs="Times New Roman"/>
          <w:noProof/>
          <w:sz w:val="24"/>
          <w:szCs w:val="24"/>
        </w:rPr>
        <w:drawing>
          <wp:inline distT="0" distB="0" distL="0" distR="0" wp14:anchorId="763DBA68" wp14:editId="39251B65">
            <wp:extent cx="5252085" cy="3063716"/>
            <wp:effectExtent l="19050" t="0" r="24765" b="3334"/>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C37D7" w:rsidRDefault="00AC37D7" w:rsidP="00AC37D7">
      <w:pPr>
        <w:tabs>
          <w:tab w:val="left" w:pos="993"/>
          <w:tab w:val="left" w:pos="1701"/>
        </w:tabs>
        <w:jc w:val="center"/>
        <w:rPr>
          <w:rFonts w:ascii="Times New Roman" w:hAnsi="Times New Roman" w:cs="Times New Roman"/>
          <w:b/>
          <w:sz w:val="24"/>
          <w:szCs w:val="24"/>
        </w:rPr>
      </w:pPr>
      <w:r>
        <w:rPr>
          <w:rFonts w:ascii="Times New Roman" w:hAnsi="Times New Roman" w:cs="Times New Roman"/>
          <w:b/>
          <w:sz w:val="24"/>
          <w:szCs w:val="24"/>
        </w:rPr>
        <w:t>Gambar 4.3 Grafik Perkembangan Jumlah Pemberian Kredit PT.Bank Negara Indonesia Tbk. Periode 2009-2013 (data diolah)</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Pada Tabel 4.3 dan Gambar 4.3 dapat dilihat tingkat jumlah pemberian kredit</w:t>
      </w:r>
      <w:r w:rsidRPr="00071D72">
        <w:rPr>
          <w:rFonts w:ascii="Times New Roman" w:hAnsi="Times New Roman" w:cs="Times New Roman"/>
          <w:sz w:val="24"/>
          <w:szCs w:val="24"/>
        </w:rPr>
        <w:t xml:space="preserve"> PT.Bank Negara Indonesia Tbk. Periode 2009-2013</w:t>
      </w:r>
      <w:r>
        <w:rPr>
          <w:rFonts w:ascii="Times New Roman" w:hAnsi="Times New Roman" w:cs="Times New Roman"/>
          <w:sz w:val="24"/>
          <w:szCs w:val="24"/>
        </w:rPr>
        <w:t xml:space="preserve"> pada setiap tahunnya sebagai </w:t>
      </w:r>
      <w:proofErr w:type="gramStart"/>
      <w:r>
        <w:rPr>
          <w:rFonts w:ascii="Times New Roman" w:hAnsi="Times New Roman" w:cs="Times New Roman"/>
          <w:sz w:val="24"/>
          <w:szCs w:val="24"/>
        </w:rPr>
        <w:t>berikut :</w:t>
      </w:r>
      <w:proofErr w:type="gramEnd"/>
    </w:p>
    <w:p w:rsidR="00AC37D7" w:rsidRDefault="00AC37D7" w:rsidP="00AC37D7">
      <w:pPr>
        <w:tabs>
          <w:tab w:val="left" w:pos="993"/>
          <w:tab w:val="left" w:pos="1701"/>
        </w:tabs>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Jumlah pemberian kredit</w:t>
      </w:r>
      <w:r w:rsidRPr="001B0BEC">
        <w:rPr>
          <w:rFonts w:ascii="Times New Roman" w:hAnsi="Times New Roman" w:cs="Times New Roman"/>
          <w:sz w:val="24"/>
          <w:szCs w:val="24"/>
        </w:rPr>
        <w:t xml:space="preserve"> pada PT.Bank Negara Indonesia Tbk. periode 2009-2013 mengalami</w:t>
      </w:r>
      <w:r>
        <w:rPr>
          <w:rFonts w:ascii="Times New Roman" w:hAnsi="Times New Roman" w:cs="Times New Roman"/>
          <w:sz w:val="24"/>
          <w:szCs w:val="24"/>
        </w:rPr>
        <w:t xml:space="preserve"> kenaikan</w:t>
      </w:r>
      <w:r w:rsidRPr="001B0BEC">
        <w:rPr>
          <w:rFonts w:ascii="Times New Roman" w:hAnsi="Times New Roman" w:cs="Times New Roman"/>
          <w:sz w:val="24"/>
          <w:szCs w:val="24"/>
        </w:rPr>
        <w:t>.</w:t>
      </w:r>
      <w:proofErr w:type="gramEnd"/>
      <w:r w:rsidRPr="001B0BEC">
        <w:rPr>
          <w:rFonts w:ascii="Times New Roman" w:hAnsi="Times New Roman" w:cs="Times New Roman"/>
          <w:sz w:val="24"/>
          <w:szCs w:val="24"/>
        </w:rPr>
        <w:t xml:space="preserve"> </w:t>
      </w:r>
      <w:r>
        <w:rPr>
          <w:rFonts w:ascii="Times New Roman" w:hAnsi="Times New Roman" w:cs="Times New Roman"/>
          <w:sz w:val="24"/>
          <w:szCs w:val="24"/>
        </w:rPr>
        <w:t>Nilai rata</w:t>
      </w:r>
      <w:r w:rsidRPr="001B0BEC">
        <w:rPr>
          <w:rFonts w:ascii="Times New Roman" w:hAnsi="Times New Roman" w:cs="Times New Roman"/>
          <w:sz w:val="24"/>
          <w:szCs w:val="24"/>
        </w:rPr>
        <w:t xml:space="preserve">-rata </w:t>
      </w:r>
      <w:r>
        <w:rPr>
          <w:rFonts w:ascii="Times New Roman" w:hAnsi="Times New Roman" w:cs="Times New Roman"/>
          <w:sz w:val="24"/>
          <w:szCs w:val="24"/>
        </w:rPr>
        <w:t>jumlah pemberian kredit</w:t>
      </w:r>
      <w:r w:rsidRPr="001B0BEC">
        <w:rPr>
          <w:rFonts w:ascii="Times New Roman" w:hAnsi="Times New Roman" w:cs="Times New Roman"/>
          <w:sz w:val="24"/>
          <w:szCs w:val="24"/>
        </w:rPr>
        <w:t xml:space="preserve"> adalah</w:t>
      </w:r>
      <w:r>
        <w:rPr>
          <w:rFonts w:ascii="Times New Roman" w:hAnsi="Times New Roman" w:cs="Times New Roman"/>
          <w:sz w:val="24"/>
          <w:szCs w:val="24"/>
        </w:rPr>
        <w:t xml:space="preserve"> Rp 174.422,6 milyar</w:t>
      </w:r>
      <w:r w:rsidRPr="001B0BEC">
        <w:rPr>
          <w:rFonts w:ascii="Times New Roman" w:hAnsi="Times New Roman" w:cs="Times New Roman"/>
          <w:sz w:val="24"/>
          <w:szCs w:val="24"/>
        </w:rPr>
        <w:t xml:space="preserve"> dengan </w:t>
      </w:r>
      <w:r>
        <w:rPr>
          <w:rFonts w:ascii="Times New Roman" w:hAnsi="Times New Roman" w:cs="Times New Roman"/>
          <w:sz w:val="24"/>
          <w:szCs w:val="24"/>
        </w:rPr>
        <w:t>jumlah</w:t>
      </w:r>
      <w:r w:rsidRPr="001B0BEC">
        <w:rPr>
          <w:rFonts w:ascii="Times New Roman" w:hAnsi="Times New Roman" w:cs="Times New Roman"/>
          <w:sz w:val="24"/>
          <w:szCs w:val="24"/>
        </w:rPr>
        <w:t xml:space="preserve"> tertinggi </w:t>
      </w:r>
      <w:r>
        <w:rPr>
          <w:rFonts w:ascii="Times New Roman" w:hAnsi="Times New Roman" w:cs="Times New Roman"/>
          <w:sz w:val="24"/>
          <w:szCs w:val="24"/>
        </w:rPr>
        <w:t>Rp 250.638 milyar pada tahun 2013</w:t>
      </w:r>
      <w:r w:rsidRPr="001B0BEC">
        <w:rPr>
          <w:rFonts w:ascii="Times New Roman" w:hAnsi="Times New Roman" w:cs="Times New Roman"/>
          <w:sz w:val="24"/>
          <w:szCs w:val="24"/>
        </w:rPr>
        <w:t xml:space="preserve"> dan </w:t>
      </w:r>
      <w:r>
        <w:rPr>
          <w:rFonts w:ascii="Times New Roman" w:hAnsi="Times New Roman" w:cs="Times New Roman"/>
          <w:sz w:val="24"/>
          <w:szCs w:val="24"/>
        </w:rPr>
        <w:t xml:space="preserve">jumlah </w:t>
      </w:r>
      <w:r w:rsidRPr="001B0BEC">
        <w:rPr>
          <w:rFonts w:ascii="Times New Roman" w:hAnsi="Times New Roman" w:cs="Times New Roman"/>
          <w:sz w:val="24"/>
          <w:szCs w:val="24"/>
        </w:rPr>
        <w:t xml:space="preserve">terendah sebesar </w:t>
      </w:r>
      <w:r>
        <w:rPr>
          <w:rFonts w:ascii="Times New Roman" w:hAnsi="Times New Roman" w:cs="Times New Roman"/>
          <w:sz w:val="24"/>
          <w:szCs w:val="24"/>
        </w:rPr>
        <w:t xml:space="preserve">Rp 120.843 milyar pada tahun 2009 </w:t>
      </w:r>
      <w:r w:rsidRPr="001B0BEC">
        <w:rPr>
          <w:rFonts w:ascii="Times New Roman" w:hAnsi="Times New Roman" w:cs="Times New Roman"/>
          <w:sz w:val="24"/>
          <w:szCs w:val="24"/>
        </w:rPr>
        <w:t xml:space="preserve">berarti </w:t>
      </w:r>
      <w:r>
        <w:rPr>
          <w:rFonts w:ascii="Times New Roman" w:hAnsi="Times New Roman" w:cs="Times New Roman"/>
          <w:sz w:val="24"/>
          <w:szCs w:val="24"/>
        </w:rPr>
        <w:t>jumlah pemberian kredit dari tahun ketahun semakin meningkat.</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p>
    <w:p w:rsidR="00AC37D7" w:rsidRPr="009E13E6" w:rsidRDefault="00AC37D7" w:rsidP="00AC37D7">
      <w:pPr>
        <w:tabs>
          <w:tab w:val="left" w:pos="993"/>
          <w:tab w:val="left" w:pos="1701"/>
        </w:tabs>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4.2 Pengujian Hipotesis</w:t>
      </w:r>
    </w:p>
    <w:p w:rsidR="00AC37D7" w:rsidRPr="001B0BEC" w:rsidRDefault="00AC37D7" w:rsidP="00AC37D7">
      <w:pPr>
        <w:tabs>
          <w:tab w:val="left" w:pos="993"/>
          <w:tab w:val="left" w:pos="1701"/>
        </w:tabs>
        <w:spacing w:line="480" w:lineRule="auto"/>
        <w:ind w:left="360"/>
        <w:jc w:val="both"/>
        <w:rPr>
          <w:rFonts w:ascii="Times New Roman" w:hAnsi="Times New Roman" w:cs="Times New Roman"/>
          <w:b/>
          <w:sz w:val="24"/>
          <w:szCs w:val="24"/>
        </w:rPr>
      </w:pPr>
      <w:r>
        <w:rPr>
          <w:rFonts w:ascii="Times New Roman" w:hAnsi="Times New Roman" w:cs="Times New Roman"/>
          <w:b/>
          <w:sz w:val="24"/>
          <w:szCs w:val="24"/>
        </w:rPr>
        <w:t>4.2.1 Uji Normalitas</w:t>
      </w:r>
    </w:p>
    <w:p w:rsidR="00AC37D7" w:rsidRDefault="00AC37D7" w:rsidP="00AC37D7">
      <w:pPr>
        <w:tabs>
          <w:tab w:val="left" w:pos="1701"/>
        </w:tabs>
        <w:spacing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83115">
        <w:rPr>
          <w:rFonts w:ascii="Times New Roman" w:eastAsia="Times New Roman" w:hAnsi="Times New Roman" w:cs="Times New Roman"/>
          <w:sz w:val="24"/>
          <w:szCs w:val="24"/>
        </w:rPr>
        <w:t>Menurut  Ghozali</w:t>
      </w:r>
      <w:proofErr w:type="gramEnd"/>
      <w:r w:rsidRPr="00A83115">
        <w:rPr>
          <w:rFonts w:ascii="Times New Roman" w:eastAsia="Times New Roman" w:hAnsi="Times New Roman" w:cs="Times New Roman"/>
          <w:sz w:val="24"/>
          <w:szCs w:val="24"/>
        </w:rPr>
        <w:t xml:space="preserve"> (2013:160) uji normalitas bertujuan untuk menguji apakah dalam model regresi, variabel pengganggu atau residual memiliki distribusi normal. </w:t>
      </w:r>
      <w:proofErr w:type="gramStart"/>
      <w:r w:rsidRPr="00A83115">
        <w:rPr>
          <w:rFonts w:ascii="Times New Roman" w:eastAsia="Times New Roman" w:hAnsi="Times New Roman" w:cs="Times New Roman"/>
          <w:sz w:val="24"/>
          <w:szCs w:val="24"/>
        </w:rPr>
        <w:t>Seperti diketahui bahwa uji t dan uji F mengasumsikan bahwa nilai residual mengikuti distribusi normal.</w:t>
      </w:r>
      <w:proofErr w:type="gramEnd"/>
      <w:r w:rsidRPr="00A83115">
        <w:rPr>
          <w:rFonts w:ascii="Times New Roman" w:eastAsia="Times New Roman" w:hAnsi="Times New Roman" w:cs="Times New Roman"/>
          <w:sz w:val="24"/>
          <w:szCs w:val="24"/>
        </w:rPr>
        <w:t xml:space="preserve"> </w:t>
      </w:r>
      <w:proofErr w:type="gramStart"/>
      <w:r w:rsidRPr="00A83115">
        <w:rPr>
          <w:rFonts w:ascii="Times New Roman" w:eastAsia="Times New Roman" w:hAnsi="Times New Roman" w:cs="Times New Roman"/>
          <w:sz w:val="24"/>
          <w:szCs w:val="24"/>
        </w:rPr>
        <w:t xml:space="preserve">Apabila asumsi </w:t>
      </w:r>
      <w:r>
        <w:rPr>
          <w:rFonts w:ascii="Times New Roman" w:eastAsia="Times New Roman" w:hAnsi="Times New Roman" w:cs="Times New Roman"/>
          <w:sz w:val="24"/>
          <w:szCs w:val="24"/>
        </w:rPr>
        <w:t>ini dilanggar maka uji statistik</w:t>
      </w:r>
      <w:r w:rsidRPr="00A83115">
        <w:rPr>
          <w:rFonts w:ascii="Times New Roman" w:eastAsia="Times New Roman" w:hAnsi="Times New Roman" w:cs="Times New Roman"/>
          <w:sz w:val="24"/>
          <w:szCs w:val="24"/>
        </w:rPr>
        <w:t xml:space="preserve"> menjadi tidak valid untuk sampel kecil.</w:t>
      </w:r>
      <w:proofErr w:type="gramEnd"/>
    </w:p>
    <w:p w:rsidR="00AC37D7" w:rsidRDefault="00AC37D7" w:rsidP="00AC37D7">
      <w:pPr>
        <w:tabs>
          <w:tab w:val="left" w:pos="1701"/>
        </w:tabs>
        <w:spacing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Berikut adalah untuk melihat uji normalitas grafik normal P-Plot </w:t>
      </w:r>
      <w:r>
        <w:rPr>
          <w:rFonts w:ascii="Times New Roman" w:eastAsia="Times New Roman" w:hAnsi="Times New Roman" w:cs="Times New Roman"/>
          <w:i/>
          <w:sz w:val="24"/>
          <w:szCs w:val="24"/>
        </w:rPr>
        <w:t xml:space="preserve">of regression standardized residual </w:t>
      </w:r>
      <w:r>
        <w:rPr>
          <w:rFonts w:ascii="Times New Roman" w:eastAsia="Times New Roman" w:hAnsi="Times New Roman" w:cs="Times New Roman"/>
          <w:sz w:val="24"/>
          <w:szCs w:val="24"/>
        </w:rPr>
        <w:t>terlihat pada Gambar 4.3</w:t>
      </w:r>
    </w:p>
    <w:p w:rsidR="00AC37D7" w:rsidRPr="003404B4" w:rsidRDefault="00AC37D7" w:rsidP="00AC37D7">
      <w:pPr>
        <w:tabs>
          <w:tab w:val="left" w:pos="1701"/>
        </w:tabs>
        <w:spacing w:line="480" w:lineRule="auto"/>
        <w:ind w:left="360"/>
        <w:jc w:val="both"/>
        <w:rPr>
          <w:rFonts w:ascii="Times New Roman" w:eastAsia="Times New Roman" w:hAnsi="Times New Roman" w:cs="Times New Roman"/>
          <w:sz w:val="24"/>
          <w:szCs w:val="24"/>
        </w:rPr>
      </w:pPr>
      <w:r w:rsidRPr="003404B4">
        <w:rPr>
          <w:rFonts w:ascii="Times New Roman" w:eastAsia="Times New Roman" w:hAnsi="Times New Roman" w:cs="Times New Roman"/>
          <w:noProof/>
          <w:sz w:val="24"/>
          <w:szCs w:val="24"/>
        </w:rPr>
        <w:drawing>
          <wp:anchor distT="0" distB="0" distL="114300" distR="114300" simplePos="0" relativeHeight="251660288" behindDoc="0" locked="0" layoutInCell="1" allowOverlap="1" wp14:anchorId="5F98D605" wp14:editId="05575FFA">
            <wp:simplePos x="0" y="0"/>
            <wp:positionH relativeFrom="column">
              <wp:posOffset>701675</wp:posOffset>
            </wp:positionH>
            <wp:positionV relativeFrom="paragraph">
              <wp:posOffset>454025</wp:posOffset>
            </wp:positionV>
            <wp:extent cx="4687570" cy="3744595"/>
            <wp:effectExtent l="19050" t="0" r="0" b="0"/>
            <wp:wrapTopAndBottom/>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687570" cy="3744595"/>
                    </a:xfrm>
                    <a:prstGeom prst="rect">
                      <a:avLst/>
                    </a:prstGeom>
                    <a:noFill/>
                    <a:ln w="9525">
                      <a:noFill/>
                      <a:miter lim="800000"/>
                      <a:headEnd/>
                      <a:tailEnd/>
                    </a:ln>
                  </pic:spPr>
                </pic:pic>
              </a:graphicData>
            </a:graphic>
          </wp:anchor>
        </w:drawing>
      </w:r>
    </w:p>
    <w:p w:rsidR="00AC37D7" w:rsidRDefault="00AC37D7" w:rsidP="00AC37D7">
      <w:pPr>
        <w:tabs>
          <w:tab w:val="left" w:pos="1701"/>
        </w:tabs>
        <w:spacing w:line="240" w:lineRule="auto"/>
        <w:ind w:left="357" w:firstLine="777"/>
        <w:jc w:val="center"/>
        <w:rPr>
          <w:rFonts w:ascii="Times New Roman" w:hAnsi="Times New Roman" w:cs="Times New Roman"/>
          <w:b/>
          <w:sz w:val="24"/>
          <w:szCs w:val="24"/>
        </w:rPr>
      </w:pPr>
      <w:r>
        <w:rPr>
          <w:rFonts w:ascii="Times New Roman" w:hAnsi="Times New Roman" w:cs="Times New Roman"/>
          <w:b/>
          <w:sz w:val="24"/>
          <w:szCs w:val="24"/>
        </w:rPr>
        <w:t>Gambar 4.4</w:t>
      </w:r>
    </w:p>
    <w:p w:rsidR="00AC37D7" w:rsidRDefault="00AC37D7" w:rsidP="00AC37D7">
      <w:pPr>
        <w:tabs>
          <w:tab w:val="left" w:pos="1701"/>
        </w:tabs>
        <w:spacing w:line="240" w:lineRule="auto"/>
        <w:ind w:left="357" w:firstLine="777"/>
        <w:jc w:val="center"/>
        <w:rPr>
          <w:rFonts w:ascii="Times New Roman" w:hAnsi="Times New Roman" w:cs="Times New Roman"/>
          <w:b/>
          <w:sz w:val="24"/>
          <w:szCs w:val="24"/>
        </w:rPr>
      </w:pPr>
      <w:r>
        <w:rPr>
          <w:rFonts w:ascii="Times New Roman" w:hAnsi="Times New Roman" w:cs="Times New Roman"/>
          <w:b/>
          <w:sz w:val="24"/>
          <w:szCs w:val="24"/>
        </w:rPr>
        <w:lastRenderedPageBreak/>
        <w:t>Uji Normalitas dengan Normal P-Plot</w:t>
      </w:r>
    </w:p>
    <w:p w:rsidR="00AC37D7" w:rsidRDefault="00AC37D7" w:rsidP="00AC37D7">
      <w:pPr>
        <w:tabs>
          <w:tab w:val="left" w:pos="1701"/>
        </w:tabs>
        <w:spacing w:line="240" w:lineRule="auto"/>
        <w:ind w:left="357" w:firstLine="777"/>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Hasil Pengolahan SPSS 20.0 (data diolah, 2015)</w:t>
      </w:r>
    </w:p>
    <w:p w:rsidR="00AC37D7" w:rsidRDefault="00AC37D7" w:rsidP="00AC37D7">
      <w:pPr>
        <w:tabs>
          <w:tab w:val="left" w:pos="1701"/>
        </w:tabs>
        <w:spacing w:line="480" w:lineRule="auto"/>
        <w:ind w:left="357"/>
        <w:jc w:val="both"/>
        <w:rPr>
          <w:rFonts w:ascii="Times New Roman" w:hAnsi="Times New Roman" w:cs="Times New Roman"/>
          <w:sz w:val="24"/>
          <w:szCs w:val="24"/>
        </w:rPr>
      </w:pPr>
      <w:r>
        <w:rPr>
          <w:rFonts w:ascii="Times New Roman" w:hAnsi="Times New Roman" w:cs="Times New Roman"/>
          <w:sz w:val="24"/>
          <w:szCs w:val="24"/>
        </w:rPr>
        <w:t xml:space="preserve">     Berdasarkan Gambar 4.4 grafik </w:t>
      </w:r>
      <w:r>
        <w:rPr>
          <w:rFonts w:ascii="Times New Roman" w:hAnsi="Times New Roman" w:cs="Times New Roman"/>
          <w:i/>
          <w:sz w:val="24"/>
          <w:szCs w:val="24"/>
        </w:rPr>
        <w:t>normal probability plot</w:t>
      </w:r>
      <w:r>
        <w:rPr>
          <w:rFonts w:ascii="Times New Roman" w:hAnsi="Times New Roman" w:cs="Times New Roman"/>
          <w:sz w:val="24"/>
          <w:szCs w:val="24"/>
        </w:rPr>
        <w:t>, dapat diketahui bahwa data (titik-titik) menyebar disekitar garis diagonal dan mengikuti arah garis diagonal yang menunjukkan bahwa pola berdistribusi normal</w:t>
      </w:r>
      <w:proofErr w:type="gramStart"/>
      <w:r>
        <w:rPr>
          <w:rFonts w:ascii="Times New Roman" w:hAnsi="Times New Roman" w:cs="Times New Roman"/>
          <w:sz w:val="24"/>
          <w:szCs w:val="24"/>
        </w:rPr>
        <w:t>,maka</w:t>
      </w:r>
      <w:proofErr w:type="gramEnd"/>
      <w:r>
        <w:rPr>
          <w:rFonts w:ascii="Times New Roman" w:hAnsi="Times New Roman" w:cs="Times New Roman"/>
          <w:sz w:val="24"/>
          <w:szCs w:val="24"/>
        </w:rPr>
        <w:t xml:space="preserve"> model regresi memenuhi asumsi uji normalitas.</w:t>
      </w:r>
    </w:p>
    <w:p w:rsidR="00AC37D7" w:rsidRDefault="00AC37D7" w:rsidP="00AC37D7">
      <w:pPr>
        <w:tabs>
          <w:tab w:val="left" w:pos="1701"/>
        </w:tabs>
        <w:spacing w:line="480" w:lineRule="auto"/>
        <w:ind w:left="357"/>
        <w:jc w:val="both"/>
        <w:rPr>
          <w:rFonts w:ascii="Times New Roman" w:hAnsi="Times New Roman" w:cs="Times New Roman"/>
          <w:sz w:val="24"/>
          <w:szCs w:val="24"/>
        </w:rPr>
      </w:pPr>
    </w:p>
    <w:p w:rsidR="00AC37D7" w:rsidRPr="007A22C3" w:rsidRDefault="00AC37D7" w:rsidP="00AC37D7">
      <w:pPr>
        <w:tabs>
          <w:tab w:val="left" w:pos="1701"/>
        </w:tabs>
        <w:spacing w:line="480" w:lineRule="auto"/>
        <w:ind w:left="357"/>
        <w:jc w:val="both"/>
        <w:rPr>
          <w:rFonts w:ascii="Times New Roman" w:hAnsi="Times New Roman" w:cs="Times New Roman"/>
          <w:sz w:val="24"/>
          <w:szCs w:val="24"/>
        </w:rPr>
      </w:pPr>
    </w:p>
    <w:p w:rsidR="00AC37D7" w:rsidRDefault="00AC37D7" w:rsidP="00AC37D7">
      <w:pPr>
        <w:tabs>
          <w:tab w:val="left" w:pos="1701"/>
        </w:tabs>
        <w:spacing w:line="240" w:lineRule="auto"/>
        <w:rPr>
          <w:rFonts w:ascii="Times New Roman" w:hAnsi="Times New Roman" w:cs="Times New Roman"/>
          <w:b/>
          <w:sz w:val="24"/>
          <w:szCs w:val="24"/>
        </w:rPr>
      </w:pPr>
      <w:r>
        <w:rPr>
          <w:rFonts w:ascii="Times New Roman" w:hAnsi="Times New Roman" w:cs="Times New Roman"/>
          <w:b/>
          <w:sz w:val="24"/>
          <w:szCs w:val="24"/>
        </w:rPr>
        <w:t>4.2.2 Uji Autokorelasi</w:t>
      </w:r>
    </w:p>
    <w:p w:rsidR="00AC37D7" w:rsidRDefault="00AC37D7" w:rsidP="00AC37D7">
      <w:pPr>
        <w:tabs>
          <w:tab w:val="left" w:pos="1701"/>
        </w:tabs>
        <w:spacing w:after="0" w:line="480" w:lineRule="auto"/>
        <w:jc w:val="both"/>
        <w:rPr>
          <w:rFonts w:ascii="Times New Roman" w:hAnsi="Times New Roman" w:cs="Times New Roman"/>
          <w:i/>
          <w:sz w:val="24"/>
          <w:szCs w:val="24"/>
        </w:rPr>
      </w:pP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Menurut Priyatno (2012:172), autokolerasi adalah keadaan dimana pada model regresi ada kolerasi antar residual pada periode t dengan residual pada periode sebelumnya (t-1). </w:t>
      </w:r>
      <w:proofErr w:type="gramStart"/>
      <w:r>
        <w:rPr>
          <w:rFonts w:ascii="Times New Roman" w:hAnsi="Times New Roman" w:cs="Times New Roman"/>
          <w:sz w:val="24"/>
          <w:szCs w:val="24"/>
        </w:rPr>
        <w:t>Model regresi yang baik adalah yang tidak terdapat masalah autokolerasi.</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Metode pengujian dalam penelitian ini menggunakan uji </w:t>
      </w:r>
      <w:r>
        <w:rPr>
          <w:rFonts w:ascii="Times New Roman" w:hAnsi="Times New Roman" w:cs="Times New Roman"/>
          <w:i/>
          <w:sz w:val="24"/>
          <w:szCs w:val="24"/>
        </w:rPr>
        <w:t>Run test.</w:t>
      </w:r>
      <w:proofErr w:type="gramEnd"/>
    </w:p>
    <w:p w:rsidR="00AC37D7" w:rsidRDefault="00AC37D7" w:rsidP="00AC37D7">
      <w:pPr>
        <w:tabs>
          <w:tab w:val="left" w:pos="284"/>
        </w:tabs>
        <w:spacing w:after="0" w:line="480" w:lineRule="auto"/>
        <w:ind w:right="2034"/>
        <w:jc w:val="both"/>
        <w:rPr>
          <w:rFonts w:ascii="Times New Roman" w:hAnsi="Times New Roman" w:cs="Times New Roman"/>
          <w:sz w:val="24"/>
          <w:szCs w:val="24"/>
        </w:rPr>
      </w:pPr>
      <w:r>
        <w:rPr>
          <w:rFonts w:ascii="Times New Roman" w:hAnsi="Times New Roman" w:cs="Times New Roman"/>
          <w:sz w:val="24"/>
          <w:szCs w:val="24"/>
        </w:rPr>
        <w:t xml:space="preserve">Kriteria </w:t>
      </w:r>
      <w:r>
        <w:rPr>
          <w:rFonts w:ascii="Times New Roman" w:hAnsi="Times New Roman" w:cs="Times New Roman"/>
          <w:i/>
          <w:sz w:val="24"/>
          <w:szCs w:val="24"/>
        </w:rPr>
        <w:t>Run Test</w:t>
      </w:r>
      <w:r>
        <w:rPr>
          <w:rFonts w:ascii="Times New Roman" w:hAnsi="Times New Roman" w:cs="Times New Roman"/>
          <w:sz w:val="24"/>
          <w:szCs w:val="24"/>
        </w:rPr>
        <w:t xml:space="preserve">: </w:t>
      </w:r>
    </w:p>
    <w:p w:rsidR="00AC37D7" w:rsidRDefault="00AC37D7" w:rsidP="00AC37D7">
      <w:pPr>
        <w:tabs>
          <w:tab w:val="left" w:pos="284"/>
        </w:tabs>
        <w:spacing w:after="0" w:line="480" w:lineRule="auto"/>
        <w:ind w:right="2034"/>
        <w:jc w:val="both"/>
        <w:rPr>
          <w:rFonts w:ascii="Times New Roman" w:hAnsi="Times New Roman" w:cs="Times New Roman"/>
          <w:sz w:val="24"/>
          <w:szCs w:val="24"/>
        </w:rPr>
      </w:pPr>
      <w:r>
        <w:rPr>
          <w:rFonts w:ascii="Times New Roman" w:hAnsi="Times New Roman" w:cs="Times New Roman"/>
          <w:sz w:val="24"/>
          <w:szCs w:val="24"/>
        </w:rPr>
        <w:t>Ho: residual (res_1) random (acak)</w:t>
      </w:r>
    </w:p>
    <w:p w:rsidR="00AC37D7" w:rsidRDefault="00AC37D7" w:rsidP="00AC37D7">
      <w:pPr>
        <w:tabs>
          <w:tab w:val="left" w:pos="284"/>
        </w:tabs>
        <w:spacing w:after="0" w:line="480" w:lineRule="auto"/>
        <w:ind w:right="2034"/>
        <w:jc w:val="both"/>
        <w:rPr>
          <w:rFonts w:ascii="Times New Roman" w:hAnsi="Times New Roman" w:cs="Times New Roman"/>
          <w:sz w:val="24"/>
          <w:szCs w:val="24"/>
        </w:rPr>
      </w:pPr>
      <w:r>
        <w:rPr>
          <w:rFonts w:ascii="Times New Roman" w:hAnsi="Times New Roman" w:cs="Times New Roman"/>
          <w:sz w:val="24"/>
          <w:szCs w:val="24"/>
        </w:rPr>
        <w:t>Ha: residual (res_1) tidak random</w:t>
      </w:r>
    </w:p>
    <w:p w:rsidR="00AC37D7" w:rsidRDefault="00AC37D7" w:rsidP="00AC37D7">
      <w:pPr>
        <w:tabs>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Jika hasil uji </w:t>
      </w:r>
      <w:r>
        <w:rPr>
          <w:rFonts w:ascii="Times New Roman" w:hAnsi="Times New Roman" w:cs="Times New Roman"/>
          <w:i/>
          <w:sz w:val="24"/>
          <w:szCs w:val="24"/>
        </w:rPr>
        <w:t xml:space="preserve">Run Test </w:t>
      </w:r>
      <w:r>
        <w:rPr>
          <w:rFonts w:ascii="Times New Roman" w:hAnsi="Times New Roman" w:cs="Times New Roman"/>
          <w:sz w:val="24"/>
          <w:szCs w:val="24"/>
        </w:rPr>
        <w:t>menunjukkan nilai profitabilitas ≤ α =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hipotesis nol ditolak sehingga dapat disimpulkan bahwa residual tidak random atau terjadi autokolerasi antar nilai residual.</w:t>
      </w:r>
    </w:p>
    <w:p w:rsidR="00AC37D7" w:rsidRPr="007A22C3" w:rsidRDefault="00AC37D7" w:rsidP="00AC37D7">
      <w:pPr>
        <w:tabs>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Adapun hasil uji Autokorelasi </w:t>
      </w:r>
      <w:r w:rsidRPr="009E13E6">
        <w:rPr>
          <w:rFonts w:ascii="Times New Roman" w:hAnsi="Times New Roman" w:cs="Times New Roman"/>
          <w:i/>
          <w:sz w:val="24"/>
          <w:szCs w:val="24"/>
        </w:rPr>
        <w:t>Run Test</w:t>
      </w:r>
      <w:r>
        <w:rPr>
          <w:rFonts w:ascii="Times New Roman" w:hAnsi="Times New Roman" w:cs="Times New Roman"/>
          <w:sz w:val="24"/>
          <w:szCs w:val="24"/>
        </w:rPr>
        <w:t xml:space="preserve"> adalah sebagai </w:t>
      </w:r>
      <w:proofErr w:type="gramStart"/>
      <w:r>
        <w:rPr>
          <w:rFonts w:ascii="Times New Roman" w:hAnsi="Times New Roman" w:cs="Times New Roman"/>
          <w:sz w:val="24"/>
          <w:szCs w:val="24"/>
        </w:rPr>
        <w:t>berikut :</w:t>
      </w:r>
      <w:proofErr w:type="gramEnd"/>
    </w:p>
    <w:p w:rsidR="00AC37D7" w:rsidRPr="00C56810" w:rsidRDefault="00AC37D7" w:rsidP="00AC37D7">
      <w:pPr>
        <w:tabs>
          <w:tab w:val="left" w:pos="993"/>
          <w:tab w:val="left" w:pos="1701"/>
        </w:tabs>
        <w:spacing w:line="240" w:lineRule="auto"/>
        <w:jc w:val="center"/>
        <w:rPr>
          <w:rFonts w:ascii="Times New Roman" w:eastAsia="Times New Roman" w:hAnsi="Times New Roman" w:cs="Times New Roman"/>
          <w:b/>
          <w:sz w:val="24"/>
          <w:szCs w:val="24"/>
        </w:rPr>
      </w:pPr>
      <w:r w:rsidRPr="00C56810">
        <w:rPr>
          <w:rFonts w:ascii="Times New Roman" w:eastAsia="Times New Roman" w:hAnsi="Times New Roman" w:cs="Times New Roman"/>
          <w:b/>
          <w:sz w:val="24"/>
          <w:szCs w:val="24"/>
        </w:rPr>
        <w:t>Tabel 4.5</w:t>
      </w:r>
    </w:p>
    <w:p w:rsidR="00AC37D7" w:rsidRPr="0009412B" w:rsidRDefault="00AC37D7" w:rsidP="00AC37D7">
      <w:pPr>
        <w:tabs>
          <w:tab w:val="left" w:pos="993"/>
          <w:tab w:val="left" w:pos="1701"/>
        </w:tabs>
        <w:spacing w:line="240" w:lineRule="auto"/>
        <w:jc w:val="center"/>
        <w:rPr>
          <w:rFonts w:ascii="Times New Roman" w:eastAsia="Times New Roman" w:hAnsi="Times New Roman" w:cs="Times New Roman"/>
          <w:b/>
          <w:sz w:val="24"/>
          <w:szCs w:val="24"/>
        </w:rPr>
      </w:pPr>
      <w:r w:rsidRPr="00C56810">
        <w:rPr>
          <w:rFonts w:ascii="Times New Roman" w:eastAsia="Times New Roman" w:hAnsi="Times New Roman" w:cs="Times New Roman"/>
          <w:b/>
          <w:sz w:val="24"/>
          <w:szCs w:val="24"/>
        </w:rPr>
        <w:t xml:space="preserve">Uji Autokorelasi </w:t>
      </w:r>
      <w:r>
        <w:rPr>
          <w:rFonts w:ascii="Times New Roman" w:eastAsia="Times New Roman" w:hAnsi="Times New Roman" w:cs="Times New Roman"/>
          <w:b/>
          <w:i/>
          <w:sz w:val="24"/>
          <w:szCs w:val="24"/>
        </w:rPr>
        <w:t>Run Test</w:t>
      </w:r>
    </w:p>
    <w:tbl>
      <w:tblPr>
        <w:tblW w:w="351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50"/>
        <w:gridCol w:w="1468"/>
      </w:tblGrid>
      <w:tr w:rsidR="00AC37D7" w:rsidRPr="000A1366" w:rsidTr="003C6A02">
        <w:trPr>
          <w:cantSplit/>
          <w:jc w:val="center"/>
        </w:trPr>
        <w:tc>
          <w:tcPr>
            <w:tcW w:w="3517" w:type="dxa"/>
            <w:gridSpan w:val="2"/>
            <w:tcBorders>
              <w:top w:val="nil"/>
              <w:left w:val="nil"/>
              <w:bottom w:val="nil"/>
              <w:right w:val="nil"/>
            </w:tcBorders>
            <w:shd w:val="clear" w:color="auto" w:fill="FFFFFF"/>
          </w:tcPr>
          <w:p w:rsidR="00AC37D7" w:rsidRPr="000A1366"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0A1366">
              <w:rPr>
                <w:rFonts w:ascii="Arial" w:hAnsi="Arial" w:cs="Arial"/>
                <w:b/>
                <w:bCs/>
                <w:color w:val="000000"/>
                <w:sz w:val="18"/>
                <w:szCs w:val="18"/>
              </w:rPr>
              <w:t>Runs Test</w:t>
            </w:r>
          </w:p>
        </w:tc>
      </w:tr>
      <w:tr w:rsidR="00AC37D7" w:rsidRPr="000A1366" w:rsidTr="003C6A02">
        <w:trPr>
          <w:cantSplit/>
          <w:jc w:val="center"/>
        </w:trPr>
        <w:tc>
          <w:tcPr>
            <w:tcW w:w="2049" w:type="dxa"/>
            <w:tcBorders>
              <w:top w:val="single" w:sz="16" w:space="0" w:color="000000"/>
              <w:left w:val="single" w:sz="16" w:space="0" w:color="000000"/>
              <w:bottom w:val="single" w:sz="16" w:space="0" w:color="000000"/>
              <w:right w:val="single" w:sz="16" w:space="0" w:color="000000"/>
            </w:tcBorders>
            <w:shd w:val="clear" w:color="auto" w:fill="FFFFFF"/>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p>
        </w:tc>
        <w:tc>
          <w:tcPr>
            <w:tcW w:w="1468" w:type="dxa"/>
            <w:tcBorders>
              <w:top w:val="single" w:sz="16" w:space="0" w:color="000000"/>
              <w:left w:val="single" w:sz="16" w:space="0" w:color="000000"/>
              <w:bottom w:val="single" w:sz="16" w:space="0" w:color="000000"/>
              <w:right w:val="single" w:sz="16" w:space="0" w:color="000000"/>
            </w:tcBorders>
            <w:shd w:val="clear" w:color="auto" w:fill="FFFFFF"/>
          </w:tcPr>
          <w:p w:rsidR="00AC37D7" w:rsidRPr="000A1366"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0A1366">
              <w:rPr>
                <w:rFonts w:ascii="Arial" w:hAnsi="Arial" w:cs="Arial"/>
                <w:color w:val="000000"/>
                <w:sz w:val="18"/>
                <w:szCs w:val="18"/>
              </w:rPr>
              <w:t>Unstandardized Residual</w:t>
            </w:r>
          </w:p>
        </w:tc>
      </w:tr>
      <w:tr w:rsidR="00AC37D7" w:rsidRPr="000A1366" w:rsidTr="003C6A02">
        <w:trPr>
          <w:cantSplit/>
          <w:jc w:val="center"/>
        </w:trPr>
        <w:tc>
          <w:tcPr>
            <w:tcW w:w="2049" w:type="dxa"/>
            <w:tcBorders>
              <w:top w:val="single" w:sz="16" w:space="0" w:color="000000"/>
              <w:left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lastRenderedPageBreak/>
              <w:t>Test Value</w:t>
            </w:r>
            <w:r w:rsidRPr="000A1366">
              <w:rPr>
                <w:rFonts w:ascii="Arial" w:hAnsi="Arial" w:cs="Arial"/>
                <w:color w:val="000000"/>
                <w:sz w:val="18"/>
                <w:szCs w:val="18"/>
                <w:vertAlign w:val="superscript"/>
              </w:rPr>
              <w:t>a</w:t>
            </w:r>
          </w:p>
        </w:tc>
        <w:tc>
          <w:tcPr>
            <w:tcW w:w="1468" w:type="dxa"/>
            <w:tcBorders>
              <w:top w:val="single" w:sz="16" w:space="0" w:color="000000"/>
              <w:left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-.22611</w:t>
            </w:r>
          </w:p>
        </w:tc>
      </w:tr>
      <w:tr w:rsidR="00AC37D7" w:rsidRPr="000A1366" w:rsidTr="003C6A02">
        <w:trPr>
          <w:cantSplit/>
          <w:jc w:val="center"/>
        </w:trPr>
        <w:tc>
          <w:tcPr>
            <w:tcW w:w="2049" w:type="dxa"/>
            <w:tcBorders>
              <w:top w:val="nil"/>
              <w:left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Cases &lt; Test Value</w:t>
            </w:r>
          </w:p>
        </w:tc>
        <w:tc>
          <w:tcPr>
            <w:tcW w:w="1468" w:type="dxa"/>
            <w:tcBorders>
              <w:top w:val="nil"/>
              <w:left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2</w:t>
            </w:r>
          </w:p>
        </w:tc>
      </w:tr>
      <w:tr w:rsidR="00AC37D7" w:rsidRPr="000A1366" w:rsidTr="003C6A02">
        <w:trPr>
          <w:cantSplit/>
          <w:jc w:val="center"/>
        </w:trPr>
        <w:tc>
          <w:tcPr>
            <w:tcW w:w="2049" w:type="dxa"/>
            <w:tcBorders>
              <w:top w:val="nil"/>
              <w:left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Cases &gt;= Test Value</w:t>
            </w:r>
          </w:p>
        </w:tc>
        <w:tc>
          <w:tcPr>
            <w:tcW w:w="1468" w:type="dxa"/>
            <w:tcBorders>
              <w:top w:val="nil"/>
              <w:left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3</w:t>
            </w:r>
          </w:p>
        </w:tc>
      </w:tr>
      <w:tr w:rsidR="00AC37D7" w:rsidRPr="000A1366" w:rsidTr="003C6A02">
        <w:trPr>
          <w:cantSplit/>
          <w:jc w:val="center"/>
        </w:trPr>
        <w:tc>
          <w:tcPr>
            <w:tcW w:w="2049" w:type="dxa"/>
            <w:tcBorders>
              <w:top w:val="nil"/>
              <w:left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Total Cases</w:t>
            </w:r>
          </w:p>
        </w:tc>
        <w:tc>
          <w:tcPr>
            <w:tcW w:w="1468" w:type="dxa"/>
            <w:tcBorders>
              <w:top w:val="nil"/>
              <w:left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5</w:t>
            </w:r>
          </w:p>
        </w:tc>
      </w:tr>
      <w:tr w:rsidR="00AC37D7" w:rsidRPr="000A1366" w:rsidTr="003C6A02">
        <w:trPr>
          <w:cantSplit/>
          <w:jc w:val="center"/>
        </w:trPr>
        <w:tc>
          <w:tcPr>
            <w:tcW w:w="2049" w:type="dxa"/>
            <w:tcBorders>
              <w:top w:val="nil"/>
              <w:left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Number of Runs</w:t>
            </w:r>
          </w:p>
        </w:tc>
        <w:tc>
          <w:tcPr>
            <w:tcW w:w="1468" w:type="dxa"/>
            <w:tcBorders>
              <w:top w:val="nil"/>
              <w:left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4</w:t>
            </w:r>
          </w:p>
        </w:tc>
      </w:tr>
      <w:tr w:rsidR="00AC37D7" w:rsidRPr="000A1366" w:rsidTr="003C6A02">
        <w:trPr>
          <w:cantSplit/>
          <w:jc w:val="center"/>
        </w:trPr>
        <w:tc>
          <w:tcPr>
            <w:tcW w:w="2049" w:type="dxa"/>
            <w:tcBorders>
              <w:top w:val="nil"/>
              <w:left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Z</w:t>
            </w:r>
          </w:p>
        </w:tc>
        <w:tc>
          <w:tcPr>
            <w:tcW w:w="1468" w:type="dxa"/>
            <w:tcBorders>
              <w:top w:val="nil"/>
              <w:left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.109</w:t>
            </w:r>
          </w:p>
        </w:tc>
      </w:tr>
      <w:tr w:rsidR="00AC37D7" w:rsidRPr="000A1366" w:rsidTr="003C6A02">
        <w:trPr>
          <w:cantSplit/>
          <w:jc w:val="center"/>
        </w:trPr>
        <w:tc>
          <w:tcPr>
            <w:tcW w:w="2049" w:type="dxa"/>
            <w:tcBorders>
              <w:top w:val="nil"/>
              <w:left w:val="single" w:sz="16" w:space="0" w:color="000000"/>
              <w:bottom w:val="single" w:sz="16" w:space="0" w:color="000000"/>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Asymp. Sig. (2-tailed)</w:t>
            </w:r>
          </w:p>
        </w:tc>
        <w:tc>
          <w:tcPr>
            <w:tcW w:w="1468" w:type="dxa"/>
            <w:tcBorders>
              <w:top w:val="nil"/>
              <w:left w:val="single" w:sz="16" w:space="0" w:color="000000"/>
              <w:bottom w:val="single" w:sz="16" w:space="0" w:color="000000"/>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.913</w:t>
            </w:r>
          </w:p>
        </w:tc>
      </w:tr>
      <w:tr w:rsidR="00AC37D7" w:rsidRPr="000A1366" w:rsidTr="003C6A02">
        <w:trPr>
          <w:cantSplit/>
          <w:jc w:val="center"/>
        </w:trPr>
        <w:tc>
          <w:tcPr>
            <w:tcW w:w="3517" w:type="dxa"/>
            <w:gridSpan w:val="2"/>
            <w:tcBorders>
              <w:top w:val="nil"/>
              <w:left w:val="nil"/>
              <w:bottom w:val="nil"/>
              <w:right w:val="nil"/>
            </w:tcBorders>
            <w:shd w:val="clear" w:color="auto" w:fill="FFFFFF"/>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a. Median</w:t>
            </w:r>
          </w:p>
        </w:tc>
      </w:tr>
    </w:tbl>
    <w:p w:rsidR="00AC37D7" w:rsidRPr="003404B4" w:rsidRDefault="00AC37D7" w:rsidP="00AC37D7">
      <w:pPr>
        <w:autoSpaceDE w:val="0"/>
        <w:autoSpaceDN w:val="0"/>
        <w:adjustRightInd w:val="0"/>
        <w:spacing w:after="0" w:line="400" w:lineRule="atLeast"/>
        <w:rPr>
          <w:rFonts w:ascii="Times New Roman" w:hAnsi="Times New Roman" w:cs="Times New Roman"/>
          <w:sz w:val="24"/>
          <w:szCs w:val="24"/>
        </w:rPr>
      </w:pPr>
    </w:p>
    <w:p w:rsidR="00AC37D7" w:rsidRDefault="00AC37D7" w:rsidP="00AC37D7">
      <w:pPr>
        <w:tabs>
          <w:tab w:val="left" w:pos="1701"/>
        </w:tabs>
        <w:autoSpaceDE w:val="0"/>
        <w:autoSpaceDN w:val="0"/>
        <w:adjustRightInd w:val="0"/>
        <w:spacing w:after="0" w:line="400" w:lineRule="atLeast"/>
        <w:jc w:val="center"/>
        <w:rPr>
          <w:rFonts w:ascii="Times New Roman" w:hAnsi="Times New Roman" w:cs="Times New Roman"/>
          <w:b/>
          <w:sz w:val="24"/>
          <w:szCs w:val="24"/>
        </w:rPr>
      </w:pPr>
      <w:proofErr w:type="gramStart"/>
      <w:r>
        <w:rPr>
          <w:rFonts w:ascii="Times New Roman" w:hAnsi="Times New Roman" w:cs="Times New Roman"/>
          <w:b/>
          <w:sz w:val="24"/>
          <w:szCs w:val="24"/>
        </w:rPr>
        <w:t>Sumber :Hasil</w:t>
      </w:r>
      <w:proofErr w:type="gramEnd"/>
      <w:r>
        <w:rPr>
          <w:rFonts w:ascii="Times New Roman" w:hAnsi="Times New Roman" w:cs="Times New Roman"/>
          <w:b/>
          <w:sz w:val="24"/>
          <w:szCs w:val="24"/>
        </w:rPr>
        <w:t xml:space="preserve"> Pengolahan SPSS 20,0 (data diolah 2015)</w:t>
      </w:r>
    </w:p>
    <w:p w:rsidR="00AC37D7" w:rsidRDefault="00AC37D7" w:rsidP="00AC37D7">
      <w:pPr>
        <w:tabs>
          <w:tab w:val="left" w:pos="1701"/>
        </w:tabs>
        <w:autoSpaceDE w:val="0"/>
        <w:autoSpaceDN w:val="0"/>
        <w:adjustRightInd w:val="0"/>
        <w:spacing w:after="0" w:line="400" w:lineRule="atLeast"/>
        <w:jc w:val="center"/>
        <w:rPr>
          <w:rFonts w:ascii="Times New Roman" w:hAnsi="Times New Roman" w:cs="Times New Roman"/>
          <w:b/>
          <w:sz w:val="24"/>
          <w:szCs w:val="24"/>
        </w:rPr>
      </w:pPr>
    </w:p>
    <w:p w:rsidR="00AC37D7" w:rsidRDefault="00AC37D7" w:rsidP="00AC37D7">
      <w:pPr>
        <w:tabs>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Berdasarkan Tabel 4.5 dapat diketahui bahwa hasil Uji </w:t>
      </w:r>
      <w:r>
        <w:rPr>
          <w:rFonts w:ascii="Times New Roman" w:hAnsi="Times New Roman" w:cs="Times New Roman"/>
          <w:i/>
          <w:sz w:val="24"/>
          <w:szCs w:val="24"/>
        </w:rPr>
        <w:t xml:space="preserve">Run Test </w:t>
      </w:r>
      <w:r>
        <w:rPr>
          <w:rFonts w:ascii="Times New Roman" w:hAnsi="Times New Roman" w:cs="Times New Roman"/>
          <w:sz w:val="24"/>
          <w:szCs w:val="24"/>
        </w:rPr>
        <w:t xml:space="preserve">sebesar 0,913 menunjukan nilai </w:t>
      </w:r>
      <w:proofErr w:type="gramStart"/>
      <w:r>
        <w:rPr>
          <w:rFonts w:ascii="Times New Roman" w:hAnsi="Times New Roman" w:cs="Times New Roman"/>
          <w:sz w:val="24"/>
          <w:szCs w:val="24"/>
        </w:rPr>
        <w:t>probabilitas  ≥</w:t>
      </w:r>
      <w:proofErr w:type="gramEnd"/>
      <w:r>
        <w:rPr>
          <w:rFonts w:ascii="Times New Roman" w:hAnsi="Times New Roman" w:cs="Times New Roman"/>
          <w:sz w:val="24"/>
          <w:szCs w:val="24"/>
        </w:rPr>
        <w:t xml:space="preserve"> α = 0,05, maka hipotesis nol diterima sehingga dapat disimpulkan bahwa residual random atau tidak terjadi autokorelasi antar nilai residual.</w:t>
      </w:r>
    </w:p>
    <w:p w:rsidR="00AC37D7" w:rsidRDefault="00AC37D7" w:rsidP="00AC37D7">
      <w:pPr>
        <w:tabs>
          <w:tab w:val="left" w:pos="1701"/>
        </w:tabs>
        <w:rPr>
          <w:rFonts w:ascii="Times New Roman" w:hAnsi="Times New Roman" w:cs="Times New Roman"/>
          <w:b/>
          <w:sz w:val="24"/>
          <w:szCs w:val="24"/>
        </w:rPr>
      </w:pPr>
      <w:r>
        <w:rPr>
          <w:rFonts w:ascii="Times New Roman" w:hAnsi="Times New Roman" w:cs="Times New Roman"/>
          <w:b/>
          <w:sz w:val="24"/>
          <w:szCs w:val="24"/>
        </w:rPr>
        <w:t xml:space="preserve">4.2.3 </w:t>
      </w:r>
      <w:r w:rsidRPr="001500E2">
        <w:rPr>
          <w:rFonts w:ascii="Times New Roman" w:hAnsi="Times New Roman" w:cs="Times New Roman"/>
          <w:b/>
          <w:sz w:val="24"/>
          <w:szCs w:val="24"/>
        </w:rPr>
        <w:t>Uji Multikolinearitas</w:t>
      </w:r>
    </w:p>
    <w:p w:rsidR="00AC37D7" w:rsidRPr="003404B4" w:rsidRDefault="00AC37D7" w:rsidP="00AC37D7">
      <w:pPr>
        <w:tabs>
          <w:tab w:val="left" w:pos="1418"/>
          <w:tab w:val="left" w:pos="1701"/>
        </w:tabs>
        <w:spacing w:line="480" w:lineRule="auto"/>
        <w:jc w:val="both"/>
        <w:rPr>
          <w:rFonts w:ascii="Times New Roman" w:eastAsia="Times New Roman" w:hAnsi="Times New Roman" w:cs="Times New Roman"/>
          <w:b/>
          <w:sz w:val="24"/>
          <w:szCs w:val="24"/>
        </w:rPr>
      </w:pPr>
      <w:r>
        <w:rPr>
          <w:rFonts w:ascii="Times New Roman" w:hAnsi="Times New Roman" w:cs="Times New Roman"/>
          <w:sz w:val="24"/>
          <w:szCs w:val="24"/>
          <w:shd w:val="clear" w:color="auto" w:fill="FFFFFF"/>
        </w:rPr>
        <w:t xml:space="preserve">     </w:t>
      </w:r>
      <w:proofErr w:type="gramStart"/>
      <w:r w:rsidRPr="003404B4">
        <w:rPr>
          <w:rFonts w:ascii="Times New Roman" w:hAnsi="Times New Roman" w:cs="Times New Roman"/>
          <w:sz w:val="24"/>
          <w:szCs w:val="24"/>
          <w:shd w:val="clear" w:color="auto" w:fill="FFFFFF"/>
        </w:rPr>
        <w:t>Menurut Ghozali (2013: 105) uji multikolonieritas bertujuan untuk menguji apakah model regresi ditemukan adanya korelasi antar satu atau semua variabel bebas (independen).</w:t>
      </w:r>
      <w:proofErr w:type="gramEnd"/>
      <w:r w:rsidRPr="003404B4">
        <w:rPr>
          <w:rFonts w:ascii="Times New Roman" w:hAnsi="Times New Roman" w:cs="Times New Roman"/>
          <w:sz w:val="24"/>
          <w:szCs w:val="24"/>
          <w:shd w:val="clear" w:color="auto" w:fill="FFFFFF"/>
        </w:rPr>
        <w:t xml:space="preserve"> </w:t>
      </w:r>
      <w:proofErr w:type="gramStart"/>
      <w:r w:rsidRPr="003404B4">
        <w:rPr>
          <w:rFonts w:ascii="Times New Roman" w:hAnsi="Times New Roman" w:cs="Times New Roman"/>
          <w:sz w:val="24"/>
          <w:szCs w:val="24"/>
          <w:shd w:val="clear" w:color="auto" w:fill="FFFFFF"/>
        </w:rPr>
        <w:t>Model regresi yang baik seharusnya tidak terjadi korelasi di antara variabel bebas atau tidak terjadi multikolinear.</w:t>
      </w:r>
      <w:proofErr w:type="gramEnd"/>
    </w:p>
    <w:p w:rsidR="00AC37D7" w:rsidRPr="00A22830" w:rsidRDefault="00AC37D7" w:rsidP="00AC37D7">
      <w:pPr>
        <w:tabs>
          <w:tab w:val="left" w:pos="993"/>
          <w:tab w:val="left" w:pos="1701"/>
        </w:tabs>
        <w:spacing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A22830">
        <w:rPr>
          <w:rFonts w:ascii="Times New Roman" w:hAnsi="Times New Roman" w:cs="Times New Roman"/>
          <w:sz w:val="24"/>
          <w:szCs w:val="24"/>
          <w:shd w:val="clear" w:color="auto" w:fill="FFFFFF"/>
        </w:rPr>
        <w:t>Pengujian multikolinearitas dapat</w:t>
      </w:r>
      <w:r>
        <w:rPr>
          <w:rFonts w:ascii="Times New Roman" w:hAnsi="Times New Roman" w:cs="Times New Roman"/>
          <w:sz w:val="24"/>
          <w:szCs w:val="24"/>
          <w:shd w:val="clear" w:color="auto" w:fill="FFFFFF"/>
        </w:rPr>
        <w:t xml:space="preserve"> dilakukan dengan berbagai cara, </w:t>
      </w:r>
      <w:r w:rsidRPr="00A22830">
        <w:rPr>
          <w:rFonts w:ascii="Times New Roman" w:hAnsi="Times New Roman" w:cs="Times New Roman"/>
          <w:sz w:val="24"/>
          <w:szCs w:val="24"/>
          <w:shd w:val="clear" w:color="auto" w:fill="FFFFFF"/>
        </w:rPr>
        <w:t xml:space="preserve">menurut Sarjono dan Winda (2011:70) adalah sebagai </w:t>
      </w:r>
      <w:proofErr w:type="gramStart"/>
      <w:r w:rsidRPr="00A22830">
        <w:rPr>
          <w:rFonts w:ascii="Times New Roman" w:hAnsi="Times New Roman" w:cs="Times New Roman"/>
          <w:sz w:val="24"/>
          <w:szCs w:val="24"/>
          <w:shd w:val="clear" w:color="auto" w:fill="FFFFFF"/>
        </w:rPr>
        <w:t>berikut :</w:t>
      </w:r>
      <w:proofErr w:type="gramEnd"/>
    </w:p>
    <w:p w:rsidR="00AC37D7" w:rsidRPr="00A22830" w:rsidRDefault="00AC37D7" w:rsidP="00B81E31">
      <w:pPr>
        <w:pStyle w:val="ListParagraph"/>
        <w:numPr>
          <w:ilvl w:val="0"/>
          <w:numId w:val="5"/>
        </w:numPr>
        <w:tabs>
          <w:tab w:val="left" w:pos="993"/>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sz w:val="24"/>
          <w:szCs w:val="24"/>
        </w:rPr>
        <w:t>Nilai</w:t>
      </w:r>
      <w:r>
        <w:rPr>
          <w:rFonts w:ascii="Times New Roman" w:eastAsia="Times New Roman" w:hAnsi="Times New Roman" w:cs="Times New Roman"/>
          <w:sz w:val="24"/>
          <w:szCs w:val="24"/>
        </w:rPr>
        <w:t xml:space="preserve"> (nilai determinansi secara serentak)</w:t>
      </w:r>
      <w:r w:rsidRPr="00A22830">
        <w:rPr>
          <w:rFonts w:ascii="Times New Roman" w:eastAsia="Times New Roman" w:hAnsi="Times New Roman" w:cs="Times New Roman"/>
          <w:sz w:val="24"/>
          <w:szCs w:val="24"/>
        </w:rPr>
        <w:t xml:space="preserve"> R</w:t>
      </w:r>
      <w:r w:rsidRPr="00A22830">
        <w:rPr>
          <w:rFonts w:ascii="Times New Roman" w:eastAsia="Times New Roman" w:hAnsi="Times New Roman" w:cs="Times New Roman"/>
          <w:sz w:val="24"/>
          <w:szCs w:val="24"/>
          <w:vertAlign w:val="superscript"/>
        </w:rPr>
        <w:t>2</w:t>
      </w:r>
      <w:r w:rsidRPr="00A22830">
        <w:rPr>
          <w:rFonts w:ascii="Times New Roman" w:eastAsia="Times New Roman" w:hAnsi="Times New Roman" w:cs="Times New Roman"/>
          <w:sz w:val="24"/>
          <w:szCs w:val="24"/>
        </w:rPr>
        <w:t>, bila nilai R</w:t>
      </w:r>
      <w:r w:rsidRPr="00A22830">
        <w:rPr>
          <w:rFonts w:ascii="Times New Roman" w:eastAsia="Times New Roman" w:hAnsi="Times New Roman" w:cs="Times New Roman"/>
          <w:sz w:val="24"/>
          <w:szCs w:val="24"/>
          <w:vertAlign w:val="superscript"/>
        </w:rPr>
        <w:t>2</w:t>
      </w:r>
      <w:r w:rsidRPr="00A22830">
        <w:rPr>
          <w:rFonts w:ascii="Times New Roman" w:eastAsia="Times New Roman" w:hAnsi="Times New Roman" w:cs="Times New Roman"/>
          <w:sz w:val="24"/>
          <w:szCs w:val="24"/>
        </w:rPr>
        <w:t xml:space="preserve"> tinggi, namun secara individual</w:t>
      </w:r>
      <w:r>
        <w:rPr>
          <w:rFonts w:ascii="Times New Roman" w:eastAsia="Times New Roman" w:hAnsi="Times New Roman" w:cs="Times New Roman"/>
          <w:sz w:val="24"/>
          <w:szCs w:val="24"/>
        </w:rPr>
        <w:t xml:space="preserve"> (r</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w:t>
      </w:r>
      <w:r w:rsidRPr="00A22830">
        <w:rPr>
          <w:rFonts w:ascii="Times New Roman" w:eastAsia="Times New Roman" w:hAnsi="Times New Roman" w:cs="Times New Roman"/>
          <w:sz w:val="24"/>
          <w:szCs w:val="24"/>
        </w:rPr>
        <w:t xml:space="preserve"> variabel-variabel bebas banyak yang tidak signifikan mempengaruhi variabel </w:t>
      </w:r>
      <w:proofErr w:type="gramStart"/>
      <w:r w:rsidRPr="00A22830">
        <w:rPr>
          <w:rFonts w:ascii="Times New Roman" w:eastAsia="Times New Roman" w:hAnsi="Times New Roman" w:cs="Times New Roman"/>
          <w:sz w:val="24"/>
          <w:szCs w:val="24"/>
        </w:rPr>
        <w:t>dependen(</w:t>
      </w:r>
      <w:proofErr w:type="gramEnd"/>
      <w:r w:rsidRPr="00A22830">
        <w:rPr>
          <w:rFonts w:ascii="Times New Roman" w:eastAsia="Times New Roman" w:hAnsi="Times New Roman" w:cs="Times New Roman"/>
          <w:sz w:val="24"/>
          <w:szCs w:val="24"/>
        </w:rPr>
        <w:t>terikat) maka model regresi ini mengandung multikolinearitas.</w:t>
      </w:r>
    </w:p>
    <w:p w:rsidR="00AC37D7" w:rsidRPr="00A22830" w:rsidRDefault="00AC37D7" w:rsidP="00B81E31">
      <w:pPr>
        <w:pStyle w:val="ListParagraph"/>
        <w:numPr>
          <w:ilvl w:val="0"/>
          <w:numId w:val="5"/>
        </w:numPr>
        <w:tabs>
          <w:tab w:val="left" w:pos="993"/>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sz w:val="24"/>
          <w:szCs w:val="24"/>
        </w:rPr>
        <w:t>Menganalisis korelasi diantara variabel bebas. Jika di antara variabel bebas ada korelasi yang cukup tinggi (lebih dari 0</w:t>
      </w:r>
      <w:proofErr w:type="gramStart"/>
      <w:r w:rsidRPr="00A22830">
        <w:rPr>
          <w:rFonts w:ascii="Times New Roman" w:eastAsia="Times New Roman" w:hAnsi="Times New Roman" w:cs="Times New Roman"/>
          <w:sz w:val="24"/>
          <w:szCs w:val="24"/>
        </w:rPr>
        <w:t>,09</w:t>
      </w:r>
      <w:proofErr w:type="gramEnd"/>
      <w:r w:rsidRPr="00A22830">
        <w:rPr>
          <w:rFonts w:ascii="Times New Roman" w:eastAsia="Times New Roman" w:hAnsi="Times New Roman" w:cs="Times New Roman"/>
          <w:sz w:val="24"/>
          <w:szCs w:val="24"/>
        </w:rPr>
        <w:t>), hal ini merupakan indikasi adanya multikolinearitas.</w:t>
      </w:r>
    </w:p>
    <w:p w:rsidR="00AC37D7" w:rsidRPr="00A22830" w:rsidRDefault="00AC37D7" w:rsidP="00B81E31">
      <w:pPr>
        <w:pStyle w:val="ListParagraph"/>
        <w:numPr>
          <w:ilvl w:val="0"/>
          <w:numId w:val="5"/>
        </w:numPr>
        <w:tabs>
          <w:tab w:val="left" w:pos="993"/>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sz w:val="24"/>
          <w:szCs w:val="24"/>
        </w:rPr>
        <w:lastRenderedPageBreak/>
        <w:t xml:space="preserve">Multikolinearitas dapat juga dilihat dari </w:t>
      </w:r>
      <w:proofErr w:type="gramStart"/>
      <w:r w:rsidRPr="00A22830">
        <w:rPr>
          <w:rFonts w:ascii="Times New Roman" w:eastAsia="Times New Roman" w:hAnsi="Times New Roman" w:cs="Times New Roman"/>
          <w:sz w:val="24"/>
          <w:szCs w:val="24"/>
        </w:rPr>
        <w:t xml:space="preserve">nilai </w:t>
      </w:r>
      <w:r w:rsidRPr="00A22830">
        <w:rPr>
          <w:rFonts w:ascii="Times New Roman" w:eastAsia="Times New Roman" w:hAnsi="Times New Roman" w:cs="Times New Roman"/>
          <w:i/>
          <w:sz w:val="24"/>
          <w:szCs w:val="24"/>
        </w:rPr>
        <w:t xml:space="preserve"> Tolerance</w:t>
      </w:r>
      <w:proofErr w:type="gramEnd"/>
      <w:r w:rsidRPr="00A22830">
        <w:rPr>
          <w:rFonts w:ascii="Times New Roman" w:eastAsia="Times New Roman" w:hAnsi="Times New Roman" w:cs="Times New Roman"/>
          <w:i/>
          <w:sz w:val="24"/>
          <w:szCs w:val="24"/>
        </w:rPr>
        <w:t xml:space="preserve"> </w:t>
      </w:r>
      <w:r w:rsidRPr="00A22830">
        <w:rPr>
          <w:rFonts w:ascii="Times New Roman" w:eastAsia="Times New Roman" w:hAnsi="Times New Roman" w:cs="Times New Roman"/>
          <w:sz w:val="24"/>
          <w:szCs w:val="24"/>
        </w:rPr>
        <w:t xml:space="preserve">(TOL) &gt;0,1 dan nilai </w:t>
      </w:r>
      <w:r w:rsidRPr="00A22830">
        <w:rPr>
          <w:rFonts w:ascii="Times New Roman" w:eastAsia="Times New Roman" w:hAnsi="Times New Roman" w:cs="Times New Roman"/>
          <w:i/>
          <w:sz w:val="24"/>
          <w:szCs w:val="24"/>
        </w:rPr>
        <w:t xml:space="preserve">Variance Inflation Factor </w:t>
      </w:r>
      <w:r w:rsidRPr="00A22830">
        <w:rPr>
          <w:rFonts w:ascii="Times New Roman" w:eastAsia="Times New Roman" w:hAnsi="Times New Roman" w:cs="Times New Roman"/>
          <w:sz w:val="24"/>
          <w:szCs w:val="24"/>
        </w:rPr>
        <w:t>(VIF), jika VIF &lt; 10 berarti tingkat kolonearitas dapat ditoleransi.</w:t>
      </w:r>
    </w:p>
    <w:p w:rsidR="00AC37D7" w:rsidRPr="00270F4E" w:rsidRDefault="00AC37D7" w:rsidP="00B81E31">
      <w:pPr>
        <w:pStyle w:val="ListParagraph"/>
        <w:numPr>
          <w:ilvl w:val="0"/>
          <w:numId w:val="5"/>
        </w:numPr>
        <w:tabs>
          <w:tab w:val="left" w:pos="993"/>
          <w:tab w:val="left" w:pos="1701"/>
        </w:tabs>
        <w:spacing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sz w:val="24"/>
          <w:szCs w:val="24"/>
        </w:rPr>
        <w:t xml:space="preserve">Nilai </w:t>
      </w:r>
      <w:r w:rsidRPr="00A22830">
        <w:rPr>
          <w:rFonts w:ascii="Times New Roman" w:eastAsia="Times New Roman" w:hAnsi="Times New Roman" w:cs="Times New Roman"/>
          <w:i/>
          <w:sz w:val="24"/>
          <w:szCs w:val="24"/>
        </w:rPr>
        <w:t xml:space="preserve">Eigenvalue </w:t>
      </w:r>
      <w:r w:rsidRPr="00A22830">
        <w:rPr>
          <w:rFonts w:ascii="Times New Roman" w:eastAsia="Times New Roman" w:hAnsi="Times New Roman" w:cs="Times New Roman"/>
          <w:sz w:val="24"/>
          <w:szCs w:val="24"/>
        </w:rPr>
        <w:t>sejumlah satu atau lebih variabel bebas yang mendekati nol memberikan petunjuk adanya multikolinearitas.</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Untuk mengetahui ada atau tidaknya multikolinearitas pada model regresi melalui hasil estimasi model regresi dapat dilihat pada Tabel 4.6 sebagai </w:t>
      </w:r>
      <w:proofErr w:type="gramStart"/>
      <w:r>
        <w:rPr>
          <w:rFonts w:ascii="Times New Roman" w:eastAsia="Times New Roman" w:hAnsi="Times New Roman" w:cs="Times New Roman"/>
          <w:sz w:val="24"/>
          <w:szCs w:val="24"/>
        </w:rPr>
        <w:t>berikut :</w:t>
      </w:r>
      <w:proofErr w:type="gramEnd"/>
    </w:p>
    <w:p w:rsidR="00AC37D7" w:rsidRDefault="00AC37D7" w:rsidP="00AC37D7">
      <w:pPr>
        <w:pStyle w:val="ListParagraph"/>
        <w:tabs>
          <w:tab w:val="left" w:pos="993"/>
          <w:tab w:val="left" w:pos="1701"/>
        </w:tabs>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Tabel 4.6</w:t>
      </w:r>
    </w:p>
    <w:p w:rsidR="00AC37D7" w:rsidRDefault="00AC37D7" w:rsidP="00AC37D7">
      <w:pPr>
        <w:pStyle w:val="ListParagraph"/>
        <w:tabs>
          <w:tab w:val="left" w:pos="993"/>
          <w:tab w:val="left" w:pos="1701"/>
        </w:tabs>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Hasil Penelitian</w:t>
      </w:r>
      <w:r w:rsidRPr="001500E2">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M</w:t>
      </w:r>
      <w:r w:rsidRPr="001500E2">
        <w:rPr>
          <w:rFonts w:ascii="Times New Roman" w:eastAsia="Times New Roman" w:hAnsi="Times New Roman" w:cs="Times New Roman"/>
          <w:b/>
          <w:sz w:val="24"/>
          <w:szCs w:val="24"/>
        </w:rPr>
        <w:t>ultikolinearitas</w:t>
      </w:r>
    </w:p>
    <w:tbl>
      <w:tblPr>
        <w:tblW w:w="9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69"/>
        <w:gridCol w:w="1060"/>
        <w:gridCol w:w="1214"/>
        <w:gridCol w:w="1213"/>
        <w:gridCol w:w="1338"/>
        <w:gridCol w:w="920"/>
        <w:gridCol w:w="920"/>
        <w:gridCol w:w="1016"/>
        <w:gridCol w:w="920"/>
      </w:tblGrid>
      <w:tr w:rsidR="00AC37D7" w:rsidRPr="00D701B3" w:rsidTr="003C6A02">
        <w:trPr>
          <w:cantSplit/>
          <w:trHeight w:val="235"/>
        </w:trPr>
        <w:tc>
          <w:tcPr>
            <w:tcW w:w="9269" w:type="dxa"/>
            <w:gridSpan w:val="9"/>
            <w:tcBorders>
              <w:top w:val="nil"/>
              <w:left w:val="nil"/>
              <w:bottom w:val="nil"/>
              <w:right w:val="nil"/>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b/>
                <w:bCs/>
                <w:color w:val="000000"/>
                <w:sz w:val="18"/>
                <w:szCs w:val="18"/>
              </w:rPr>
              <w:t>Coefficients</w:t>
            </w:r>
            <w:r w:rsidRPr="00D701B3">
              <w:rPr>
                <w:rFonts w:ascii="Arial" w:hAnsi="Arial" w:cs="Arial"/>
                <w:b/>
                <w:bCs/>
                <w:color w:val="000000"/>
                <w:sz w:val="18"/>
                <w:szCs w:val="18"/>
                <w:vertAlign w:val="superscript"/>
              </w:rPr>
              <w:t>a</w:t>
            </w:r>
          </w:p>
        </w:tc>
      </w:tr>
      <w:tr w:rsidR="00AC37D7" w:rsidRPr="00D701B3" w:rsidTr="003C6A02">
        <w:trPr>
          <w:cantSplit/>
          <w:trHeight w:val="486"/>
        </w:trPr>
        <w:tc>
          <w:tcPr>
            <w:tcW w:w="1729" w:type="dxa"/>
            <w:gridSpan w:val="2"/>
            <w:vMerge w:val="restart"/>
            <w:tcBorders>
              <w:top w:val="single" w:sz="16" w:space="0" w:color="000000"/>
              <w:left w:val="single" w:sz="16" w:space="0" w:color="000000"/>
              <w:bottom w:val="nil"/>
              <w:right w:val="nil"/>
            </w:tcBorders>
            <w:shd w:val="clear" w:color="auto" w:fill="FFFFFF"/>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Model</w:t>
            </w:r>
          </w:p>
        </w:tc>
        <w:tc>
          <w:tcPr>
            <w:tcW w:w="2426" w:type="dxa"/>
            <w:gridSpan w:val="2"/>
            <w:tcBorders>
              <w:top w:val="single" w:sz="16" w:space="0" w:color="000000"/>
              <w:left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Unstandardized Coefficients</w:t>
            </w:r>
          </w:p>
        </w:tc>
        <w:tc>
          <w:tcPr>
            <w:tcW w:w="1338" w:type="dxa"/>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Standardized Coefficients</w:t>
            </w:r>
          </w:p>
        </w:tc>
        <w:tc>
          <w:tcPr>
            <w:tcW w:w="920" w:type="dxa"/>
            <w:vMerge w:val="restart"/>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t</w:t>
            </w:r>
          </w:p>
        </w:tc>
        <w:tc>
          <w:tcPr>
            <w:tcW w:w="920" w:type="dxa"/>
            <w:vMerge w:val="restart"/>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Sig.</w:t>
            </w:r>
          </w:p>
        </w:tc>
        <w:tc>
          <w:tcPr>
            <w:tcW w:w="1936" w:type="dxa"/>
            <w:gridSpan w:val="2"/>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Collinearity Statistics</w:t>
            </w:r>
          </w:p>
        </w:tc>
      </w:tr>
      <w:tr w:rsidR="00AC37D7" w:rsidRPr="00D701B3" w:rsidTr="003C6A02">
        <w:trPr>
          <w:cantSplit/>
          <w:trHeight w:val="108"/>
        </w:trPr>
        <w:tc>
          <w:tcPr>
            <w:tcW w:w="1729" w:type="dxa"/>
            <w:gridSpan w:val="2"/>
            <w:vMerge/>
            <w:tcBorders>
              <w:top w:val="single" w:sz="16" w:space="0" w:color="000000"/>
              <w:left w:val="single" w:sz="16" w:space="0" w:color="000000"/>
              <w:bottom w:val="nil"/>
              <w:right w:val="nil"/>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214" w:type="dxa"/>
            <w:tcBorders>
              <w:left w:val="single" w:sz="16" w:space="0" w:color="000000"/>
              <w:bottom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B</w:t>
            </w:r>
          </w:p>
        </w:tc>
        <w:tc>
          <w:tcPr>
            <w:tcW w:w="1213" w:type="dxa"/>
            <w:tcBorders>
              <w:bottom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Std. Error</w:t>
            </w:r>
          </w:p>
        </w:tc>
        <w:tc>
          <w:tcPr>
            <w:tcW w:w="1338" w:type="dxa"/>
            <w:tcBorders>
              <w:bottom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Beta</w:t>
            </w:r>
          </w:p>
        </w:tc>
        <w:tc>
          <w:tcPr>
            <w:tcW w:w="920" w:type="dxa"/>
            <w:vMerge/>
            <w:tcBorders>
              <w:top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920" w:type="dxa"/>
            <w:vMerge/>
            <w:tcBorders>
              <w:top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016" w:type="dxa"/>
            <w:tcBorders>
              <w:bottom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Tolerance</w:t>
            </w:r>
          </w:p>
        </w:tc>
        <w:tc>
          <w:tcPr>
            <w:tcW w:w="920" w:type="dxa"/>
            <w:tcBorders>
              <w:bottom w:val="single" w:sz="16" w:space="0" w:color="000000"/>
              <w:right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VIF</w:t>
            </w:r>
          </w:p>
        </w:tc>
      </w:tr>
      <w:tr w:rsidR="00AC37D7" w:rsidRPr="00D701B3" w:rsidTr="003C6A02">
        <w:trPr>
          <w:cantSplit/>
          <w:trHeight w:val="244"/>
        </w:trPr>
        <w:tc>
          <w:tcPr>
            <w:tcW w:w="669" w:type="dxa"/>
            <w:vMerge w:val="restart"/>
            <w:tcBorders>
              <w:top w:val="single" w:sz="16" w:space="0" w:color="000000"/>
              <w:left w:val="single" w:sz="16" w:space="0" w:color="000000"/>
              <w:bottom w:val="single" w:sz="16" w:space="0" w:color="000000"/>
              <w:right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1</w:t>
            </w:r>
          </w:p>
        </w:tc>
        <w:tc>
          <w:tcPr>
            <w:tcW w:w="1060" w:type="dxa"/>
            <w:tcBorders>
              <w:top w:val="single" w:sz="16" w:space="0" w:color="000000"/>
              <w:left w:val="nil"/>
              <w:bottom w:val="nil"/>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(Constant)</w:t>
            </w:r>
          </w:p>
        </w:tc>
        <w:tc>
          <w:tcPr>
            <w:tcW w:w="1214" w:type="dxa"/>
            <w:tcBorders>
              <w:top w:val="single" w:sz="16" w:space="0" w:color="000000"/>
              <w:left w:val="single" w:sz="16" w:space="0" w:color="000000"/>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-27.504</w:t>
            </w:r>
          </w:p>
        </w:tc>
        <w:tc>
          <w:tcPr>
            <w:tcW w:w="1213" w:type="dxa"/>
            <w:tcBorders>
              <w:top w:val="single" w:sz="16" w:space="0" w:color="000000"/>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8.445</w:t>
            </w:r>
          </w:p>
        </w:tc>
        <w:tc>
          <w:tcPr>
            <w:tcW w:w="1338" w:type="dxa"/>
            <w:tcBorders>
              <w:top w:val="single" w:sz="16" w:space="0" w:color="000000"/>
              <w:bottom w:val="nil"/>
            </w:tcBorders>
            <w:shd w:val="clear" w:color="auto" w:fill="FFFFFF"/>
          </w:tcPr>
          <w:p w:rsidR="00AC37D7" w:rsidRPr="00D701B3" w:rsidRDefault="00AC37D7" w:rsidP="003C6A02">
            <w:pPr>
              <w:autoSpaceDE w:val="0"/>
              <w:autoSpaceDN w:val="0"/>
              <w:adjustRightInd w:val="0"/>
              <w:spacing w:after="0" w:line="240" w:lineRule="auto"/>
              <w:rPr>
                <w:rFonts w:ascii="Times New Roman" w:hAnsi="Times New Roman" w:cs="Times New Roman"/>
                <w:sz w:val="24"/>
                <w:szCs w:val="24"/>
              </w:rPr>
            </w:pPr>
          </w:p>
        </w:tc>
        <w:tc>
          <w:tcPr>
            <w:tcW w:w="920" w:type="dxa"/>
            <w:tcBorders>
              <w:top w:val="single" w:sz="16" w:space="0" w:color="000000"/>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-3.257</w:t>
            </w:r>
          </w:p>
        </w:tc>
        <w:tc>
          <w:tcPr>
            <w:tcW w:w="920" w:type="dxa"/>
            <w:tcBorders>
              <w:top w:val="single" w:sz="16" w:space="0" w:color="000000"/>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.083</w:t>
            </w:r>
          </w:p>
        </w:tc>
        <w:tc>
          <w:tcPr>
            <w:tcW w:w="1016" w:type="dxa"/>
            <w:tcBorders>
              <w:top w:val="single" w:sz="16" w:space="0" w:color="000000"/>
              <w:bottom w:val="nil"/>
            </w:tcBorders>
            <w:shd w:val="clear" w:color="auto" w:fill="FFFFFF"/>
          </w:tcPr>
          <w:p w:rsidR="00AC37D7" w:rsidRPr="00D701B3" w:rsidRDefault="00AC37D7" w:rsidP="003C6A02">
            <w:pPr>
              <w:autoSpaceDE w:val="0"/>
              <w:autoSpaceDN w:val="0"/>
              <w:adjustRightInd w:val="0"/>
              <w:spacing w:after="0" w:line="240" w:lineRule="auto"/>
              <w:rPr>
                <w:rFonts w:ascii="Times New Roman" w:hAnsi="Times New Roman" w:cs="Times New Roman"/>
                <w:sz w:val="24"/>
                <w:szCs w:val="24"/>
              </w:rPr>
            </w:pPr>
          </w:p>
        </w:tc>
        <w:tc>
          <w:tcPr>
            <w:tcW w:w="920" w:type="dxa"/>
            <w:tcBorders>
              <w:top w:val="single" w:sz="16" w:space="0" w:color="000000"/>
              <w:bottom w:val="nil"/>
              <w:right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Times New Roman" w:hAnsi="Times New Roman" w:cs="Times New Roman"/>
                <w:sz w:val="24"/>
                <w:szCs w:val="24"/>
              </w:rPr>
            </w:pPr>
          </w:p>
        </w:tc>
      </w:tr>
      <w:tr w:rsidR="00AC37D7" w:rsidRPr="00D701B3" w:rsidTr="003C6A02">
        <w:trPr>
          <w:cantSplit/>
          <w:trHeight w:val="108"/>
        </w:trPr>
        <w:tc>
          <w:tcPr>
            <w:tcW w:w="669" w:type="dxa"/>
            <w:vMerge/>
            <w:tcBorders>
              <w:top w:val="single" w:sz="16" w:space="0" w:color="000000"/>
              <w:left w:val="single" w:sz="16" w:space="0" w:color="000000"/>
              <w:bottom w:val="single" w:sz="16" w:space="0" w:color="000000"/>
              <w:right w:val="nil"/>
            </w:tcBorders>
            <w:shd w:val="clear" w:color="auto" w:fill="FFFFFF"/>
            <w:vAlign w:val="center"/>
          </w:tcPr>
          <w:p w:rsidR="00AC37D7" w:rsidRPr="00D701B3" w:rsidRDefault="00AC37D7" w:rsidP="003C6A02">
            <w:pPr>
              <w:autoSpaceDE w:val="0"/>
              <w:autoSpaceDN w:val="0"/>
              <w:adjustRightInd w:val="0"/>
              <w:spacing w:after="0" w:line="240" w:lineRule="auto"/>
              <w:rPr>
                <w:rFonts w:ascii="Times New Roman" w:hAnsi="Times New Roman" w:cs="Times New Roman"/>
                <w:sz w:val="24"/>
                <w:szCs w:val="24"/>
              </w:rPr>
            </w:pPr>
          </w:p>
        </w:tc>
        <w:tc>
          <w:tcPr>
            <w:tcW w:w="1060" w:type="dxa"/>
            <w:tcBorders>
              <w:top w:val="nil"/>
              <w:left w:val="nil"/>
              <w:bottom w:val="nil"/>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CAR</w:t>
            </w:r>
          </w:p>
        </w:tc>
        <w:tc>
          <w:tcPr>
            <w:tcW w:w="1214" w:type="dxa"/>
            <w:tcBorders>
              <w:top w:val="nil"/>
              <w:left w:val="single" w:sz="16" w:space="0" w:color="000000"/>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-.345</w:t>
            </w:r>
          </w:p>
        </w:tc>
        <w:tc>
          <w:tcPr>
            <w:tcW w:w="1213" w:type="dxa"/>
            <w:tcBorders>
              <w:top w:val="nil"/>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.351</w:t>
            </w:r>
          </w:p>
        </w:tc>
        <w:tc>
          <w:tcPr>
            <w:tcW w:w="1338" w:type="dxa"/>
            <w:tcBorders>
              <w:top w:val="nil"/>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-.111</w:t>
            </w:r>
          </w:p>
        </w:tc>
        <w:tc>
          <w:tcPr>
            <w:tcW w:w="920" w:type="dxa"/>
            <w:tcBorders>
              <w:top w:val="nil"/>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-.984</w:t>
            </w:r>
          </w:p>
        </w:tc>
        <w:tc>
          <w:tcPr>
            <w:tcW w:w="920" w:type="dxa"/>
            <w:tcBorders>
              <w:top w:val="nil"/>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.429</w:t>
            </w:r>
          </w:p>
        </w:tc>
        <w:tc>
          <w:tcPr>
            <w:tcW w:w="1016" w:type="dxa"/>
            <w:tcBorders>
              <w:top w:val="nil"/>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1.000</w:t>
            </w:r>
          </w:p>
        </w:tc>
        <w:tc>
          <w:tcPr>
            <w:tcW w:w="920" w:type="dxa"/>
            <w:tcBorders>
              <w:top w:val="nil"/>
              <w:bottom w:val="nil"/>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1.000</w:t>
            </w:r>
          </w:p>
        </w:tc>
      </w:tr>
      <w:tr w:rsidR="00AC37D7" w:rsidRPr="00D701B3" w:rsidTr="003C6A02">
        <w:trPr>
          <w:cantSplit/>
          <w:trHeight w:val="108"/>
        </w:trPr>
        <w:tc>
          <w:tcPr>
            <w:tcW w:w="669" w:type="dxa"/>
            <w:vMerge/>
            <w:tcBorders>
              <w:top w:val="single" w:sz="16" w:space="0" w:color="000000"/>
              <w:left w:val="single" w:sz="16" w:space="0" w:color="000000"/>
              <w:bottom w:val="single" w:sz="16" w:space="0" w:color="000000"/>
              <w:right w:val="nil"/>
            </w:tcBorders>
            <w:shd w:val="clear" w:color="auto" w:fill="FFFFFF"/>
            <w:vAlign w:val="center"/>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060" w:type="dxa"/>
            <w:tcBorders>
              <w:top w:val="nil"/>
              <w:left w:val="nil"/>
              <w:bottom w:val="single" w:sz="16" w:space="0" w:color="000000"/>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LDR</w:t>
            </w:r>
          </w:p>
        </w:tc>
        <w:tc>
          <w:tcPr>
            <w:tcW w:w="1214" w:type="dxa"/>
            <w:tcBorders>
              <w:top w:val="nil"/>
              <w:left w:val="single" w:sz="16" w:space="0" w:color="000000"/>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.723</w:t>
            </w:r>
          </w:p>
        </w:tc>
        <w:tc>
          <w:tcPr>
            <w:tcW w:w="1213" w:type="dxa"/>
            <w:tcBorders>
              <w:top w:val="nil"/>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.083</w:t>
            </w:r>
          </w:p>
        </w:tc>
        <w:tc>
          <w:tcPr>
            <w:tcW w:w="1338" w:type="dxa"/>
            <w:tcBorders>
              <w:top w:val="nil"/>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.980</w:t>
            </w:r>
          </w:p>
        </w:tc>
        <w:tc>
          <w:tcPr>
            <w:tcW w:w="920" w:type="dxa"/>
            <w:tcBorders>
              <w:top w:val="nil"/>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8.706</w:t>
            </w:r>
          </w:p>
        </w:tc>
        <w:tc>
          <w:tcPr>
            <w:tcW w:w="920" w:type="dxa"/>
            <w:tcBorders>
              <w:top w:val="nil"/>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.013</w:t>
            </w:r>
          </w:p>
        </w:tc>
        <w:tc>
          <w:tcPr>
            <w:tcW w:w="1016" w:type="dxa"/>
            <w:tcBorders>
              <w:top w:val="nil"/>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1.000</w:t>
            </w:r>
          </w:p>
        </w:tc>
        <w:tc>
          <w:tcPr>
            <w:tcW w:w="920" w:type="dxa"/>
            <w:tcBorders>
              <w:top w:val="nil"/>
              <w:bottom w:val="single" w:sz="16" w:space="0" w:color="000000"/>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1.000</w:t>
            </w:r>
          </w:p>
        </w:tc>
      </w:tr>
      <w:tr w:rsidR="00AC37D7" w:rsidRPr="00D701B3" w:rsidTr="003C6A02">
        <w:trPr>
          <w:cantSplit/>
          <w:trHeight w:val="252"/>
        </w:trPr>
        <w:tc>
          <w:tcPr>
            <w:tcW w:w="9269" w:type="dxa"/>
            <w:gridSpan w:val="9"/>
            <w:tcBorders>
              <w:top w:val="nil"/>
              <w:left w:val="nil"/>
              <w:bottom w:val="nil"/>
              <w:right w:val="nil"/>
            </w:tcBorders>
            <w:shd w:val="clear" w:color="auto" w:fill="FFFFFF"/>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a. Dependent Variable: KREDIT</w:t>
            </w:r>
          </w:p>
        </w:tc>
      </w:tr>
    </w:tbl>
    <w:p w:rsidR="00AC37D7" w:rsidRDefault="00AC37D7" w:rsidP="00AC37D7">
      <w:pPr>
        <w:pStyle w:val="ListParagraph"/>
        <w:tabs>
          <w:tab w:val="left" w:pos="993"/>
          <w:tab w:val="left" w:pos="1701"/>
        </w:tabs>
        <w:spacing w:line="48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Sumber :Data</w:t>
      </w:r>
      <w:proofErr w:type="gramEnd"/>
      <w:r>
        <w:rPr>
          <w:rFonts w:ascii="Times New Roman" w:eastAsia="Times New Roman" w:hAnsi="Times New Roman" w:cs="Times New Roman"/>
          <w:b/>
          <w:sz w:val="24"/>
          <w:szCs w:val="24"/>
        </w:rPr>
        <w:t xml:space="preserve"> Sekunder yang Diolah Menggunakan SPSS 20.0 (diolah 2015)</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D472D">
        <w:rPr>
          <w:rFonts w:ascii="Times New Roman" w:eastAsia="Times New Roman" w:hAnsi="Times New Roman" w:cs="Times New Roman"/>
          <w:sz w:val="24"/>
          <w:szCs w:val="24"/>
        </w:rPr>
        <w:t xml:space="preserve">Dilihat dari tabel uji multikolinearitas menunjukan bahwa variabel CAR memiliki nilai </w:t>
      </w:r>
      <w:r w:rsidRPr="00AD472D">
        <w:rPr>
          <w:rFonts w:ascii="Times New Roman" w:eastAsia="Times New Roman" w:hAnsi="Times New Roman" w:cs="Times New Roman"/>
          <w:i/>
          <w:sz w:val="24"/>
          <w:szCs w:val="24"/>
        </w:rPr>
        <w:t xml:space="preserve">tolerance </w:t>
      </w:r>
      <w:r w:rsidRPr="00AD472D">
        <w:rPr>
          <w:rFonts w:ascii="Times New Roman" w:eastAsia="Times New Roman" w:hAnsi="Times New Roman" w:cs="Times New Roman"/>
          <w:sz w:val="24"/>
          <w:szCs w:val="24"/>
        </w:rPr>
        <w:t xml:space="preserve">sebesar 1,000 dimana nilai tersebut lebih dari 0,1 dan </w:t>
      </w:r>
      <w:r w:rsidRPr="00AD472D">
        <w:rPr>
          <w:rFonts w:ascii="Times New Roman" w:eastAsia="Times New Roman" w:hAnsi="Times New Roman" w:cs="Times New Roman"/>
          <w:i/>
          <w:sz w:val="24"/>
          <w:szCs w:val="24"/>
        </w:rPr>
        <w:t>Variance Inflation Factor</w:t>
      </w:r>
      <w:r w:rsidRPr="00AD472D">
        <w:rPr>
          <w:rFonts w:ascii="Times New Roman" w:eastAsia="Times New Roman" w:hAnsi="Times New Roman" w:cs="Times New Roman"/>
          <w:sz w:val="24"/>
          <w:szCs w:val="24"/>
        </w:rPr>
        <w:t xml:space="preserve"> (VIF) sebesar 1,000 dimana nilai kurang dari 10. Sedangkan variabel LDR memiliki memiliki nilai </w:t>
      </w:r>
      <w:r w:rsidRPr="00AD472D">
        <w:rPr>
          <w:rFonts w:ascii="Times New Roman" w:eastAsia="Times New Roman" w:hAnsi="Times New Roman" w:cs="Times New Roman"/>
          <w:i/>
          <w:sz w:val="24"/>
          <w:szCs w:val="24"/>
        </w:rPr>
        <w:t xml:space="preserve">tolerance </w:t>
      </w:r>
      <w:r w:rsidRPr="00AD472D">
        <w:rPr>
          <w:rFonts w:ascii="Times New Roman" w:eastAsia="Times New Roman" w:hAnsi="Times New Roman" w:cs="Times New Roman"/>
          <w:sz w:val="24"/>
          <w:szCs w:val="24"/>
        </w:rPr>
        <w:t xml:space="preserve">sebesar 1,000 dimana nilai tersebut lebih dari 0,1 dan </w:t>
      </w:r>
      <w:r w:rsidRPr="00AD472D">
        <w:rPr>
          <w:rFonts w:ascii="Times New Roman" w:eastAsia="Times New Roman" w:hAnsi="Times New Roman" w:cs="Times New Roman"/>
          <w:i/>
          <w:sz w:val="24"/>
          <w:szCs w:val="24"/>
        </w:rPr>
        <w:t>Variance Inflation Factor</w:t>
      </w:r>
      <w:r w:rsidRPr="00AD472D">
        <w:rPr>
          <w:rFonts w:ascii="Times New Roman" w:eastAsia="Times New Roman" w:hAnsi="Times New Roman" w:cs="Times New Roman"/>
          <w:sz w:val="24"/>
          <w:szCs w:val="24"/>
        </w:rPr>
        <w:t xml:space="preserve"> (VIF) sebesar 1,000 dimana nilai kurang dari 10. </w:t>
      </w:r>
      <w:proofErr w:type="gramStart"/>
      <w:r w:rsidRPr="00AD472D">
        <w:rPr>
          <w:rFonts w:ascii="Times New Roman" w:eastAsia="Times New Roman" w:hAnsi="Times New Roman" w:cs="Times New Roman"/>
          <w:sz w:val="24"/>
          <w:szCs w:val="24"/>
        </w:rPr>
        <w:t>Hal ini membuktikan bahwa model regresi yang digunakan dalam penelitian ini tidak terdapat gejala multikolinieritas.</w:t>
      </w:r>
      <w:proofErr w:type="gramEnd"/>
    </w:p>
    <w:p w:rsidR="00AC37D7" w:rsidRPr="00AD472D"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p>
    <w:p w:rsidR="00AC37D7" w:rsidRPr="009E13E6" w:rsidRDefault="00AC37D7" w:rsidP="00B81E31">
      <w:pPr>
        <w:pStyle w:val="ListParagraph"/>
        <w:numPr>
          <w:ilvl w:val="2"/>
          <w:numId w:val="2"/>
        </w:numPr>
        <w:tabs>
          <w:tab w:val="left" w:pos="993"/>
          <w:tab w:val="left" w:pos="1701"/>
        </w:tabs>
        <w:spacing w:line="480" w:lineRule="auto"/>
        <w:ind w:left="851"/>
        <w:jc w:val="both"/>
        <w:rPr>
          <w:rFonts w:ascii="Times New Roman" w:hAnsi="Times New Roman" w:cs="Times New Roman"/>
          <w:b/>
          <w:sz w:val="24"/>
          <w:szCs w:val="24"/>
        </w:rPr>
      </w:pPr>
      <w:r w:rsidRPr="009E13E6">
        <w:rPr>
          <w:rFonts w:ascii="Times New Roman" w:hAnsi="Times New Roman" w:cs="Times New Roman"/>
          <w:b/>
          <w:sz w:val="24"/>
          <w:szCs w:val="24"/>
        </w:rPr>
        <w:lastRenderedPageBreak/>
        <w:t>Uji Heterokodesitas</w:t>
      </w:r>
    </w:p>
    <w:p w:rsidR="00AC37D7" w:rsidRDefault="00AC37D7" w:rsidP="00AC37D7">
      <w:pPr>
        <w:tabs>
          <w:tab w:val="left" w:pos="993"/>
          <w:tab w:val="left" w:pos="1701"/>
        </w:tabs>
        <w:spacing w:line="480" w:lineRule="auto"/>
        <w:jc w:val="both"/>
        <w:rPr>
          <w:rFonts w:ascii="Times New Roman" w:hAnsi="Times New Roman" w:cs="Times New Roman"/>
          <w:sz w:val="24"/>
          <w:szCs w:val="23"/>
          <w:shd w:val="clear" w:color="auto" w:fill="FFFFFF"/>
        </w:rPr>
      </w:pPr>
      <w:r>
        <w:rPr>
          <w:rFonts w:ascii="Times New Roman" w:hAnsi="Times New Roman" w:cs="Times New Roman"/>
          <w:sz w:val="24"/>
          <w:szCs w:val="23"/>
          <w:shd w:val="clear" w:color="auto" w:fill="FFFFFF"/>
        </w:rPr>
        <w:t xml:space="preserve">     Menurut Ghozali (2005: 105) uji heteroskedastisitas bertujuan untuk menguji apakah dalam model regresi terjadi ketidaksamaan </w:t>
      </w:r>
      <w:r w:rsidRPr="006436B5">
        <w:rPr>
          <w:rFonts w:ascii="Times New Roman" w:hAnsi="Times New Roman" w:cs="Times New Roman"/>
          <w:i/>
          <w:sz w:val="24"/>
          <w:szCs w:val="23"/>
          <w:shd w:val="clear" w:color="auto" w:fill="FFFFFF"/>
        </w:rPr>
        <w:t>variance residual</w:t>
      </w:r>
      <w:r>
        <w:rPr>
          <w:rFonts w:ascii="Times New Roman" w:hAnsi="Times New Roman" w:cs="Times New Roman"/>
          <w:sz w:val="24"/>
          <w:szCs w:val="23"/>
          <w:shd w:val="clear" w:color="auto" w:fill="FFFFFF"/>
        </w:rPr>
        <w:t xml:space="preserve"> dari satu pengamatan ke pengamatan yang lain. Jika varian dari residual satu pengamatan ke pengamatan </w:t>
      </w:r>
      <w:proofErr w:type="gramStart"/>
      <w:r>
        <w:rPr>
          <w:rFonts w:ascii="Times New Roman" w:hAnsi="Times New Roman" w:cs="Times New Roman"/>
          <w:sz w:val="24"/>
          <w:szCs w:val="23"/>
          <w:shd w:val="clear" w:color="auto" w:fill="FFFFFF"/>
        </w:rPr>
        <w:t>lain</w:t>
      </w:r>
      <w:proofErr w:type="gramEnd"/>
      <w:r>
        <w:rPr>
          <w:rFonts w:ascii="Times New Roman" w:hAnsi="Times New Roman" w:cs="Times New Roman"/>
          <w:sz w:val="24"/>
          <w:szCs w:val="23"/>
          <w:shd w:val="clear" w:color="auto" w:fill="FFFFFF"/>
        </w:rPr>
        <w:t xml:space="preserve"> tetap, maka disebut homoskedastisitas dan jika berbeda disebut heteroskedatisitas.</w:t>
      </w:r>
    </w:p>
    <w:p w:rsidR="00AC37D7" w:rsidRDefault="00AC37D7" w:rsidP="00AC37D7">
      <w:pPr>
        <w:tabs>
          <w:tab w:val="left" w:pos="993"/>
          <w:tab w:val="left" w:pos="1701"/>
        </w:tabs>
        <w:spacing w:line="480" w:lineRule="auto"/>
        <w:jc w:val="both"/>
        <w:rPr>
          <w:rFonts w:ascii="Times New Roman" w:hAnsi="Times New Roman" w:cs="Times New Roman"/>
          <w:sz w:val="24"/>
          <w:szCs w:val="23"/>
          <w:shd w:val="clear" w:color="auto" w:fill="FFFFFF"/>
        </w:rPr>
      </w:pPr>
      <w:r>
        <w:rPr>
          <w:rFonts w:ascii="Times New Roman" w:hAnsi="Times New Roman" w:cs="Times New Roman"/>
          <w:sz w:val="24"/>
          <w:szCs w:val="23"/>
          <w:shd w:val="clear" w:color="auto" w:fill="FFFFFF"/>
        </w:rPr>
        <w:t xml:space="preserve">     Adapun kriteria penarikan keputusan ada atau tidaknya heteroskedatisitas adalah sebagai </w:t>
      </w:r>
      <w:proofErr w:type="gramStart"/>
      <w:r>
        <w:rPr>
          <w:rFonts w:ascii="Times New Roman" w:hAnsi="Times New Roman" w:cs="Times New Roman"/>
          <w:sz w:val="24"/>
          <w:szCs w:val="23"/>
          <w:shd w:val="clear" w:color="auto" w:fill="FFFFFF"/>
        </w:rPr>
        <w:t>berikut :</w:t>
      </w:r>
      <w:proofErr w:type="gramEnd"/>
    </w:p>
    <w:p w:rsidR="00AC37D7" w:rsidRDefault="00AC37D7" w:rsidP="00B81E31">
      <w:pPr>
        <w:pStyle w:val="ListParagraph"/>
        <w:numPr>
          <w:ilvl w:val="0"/>
          <w:numId w:val="3"/>
        </w:num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ada pola tertentu, seperti titik yang ada membentuk pola tertentu yang teratur (bergelombang, melebar, kemudian menyempit), maka mengindikasikan tealh terjadi heteroskedastisitas.</w:t>
      </w:r>
    </w:p>
    <w:p w:rsidR="00AC37D7" w:rsidRDefault="00AC37D7" w:rsidP="00B81E31">
      <w:pPr>
        <w:pStyle w:val="ListParagraph"/>
        <w:numPr>
          <w:ilvl w:val="0"/>
          <w:numId w:val="3"/>
        </w:num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tidak ada pola yang jelas, serta titik-titik menyebar di atas dan dibawah angka 0 pada sumbu Y, maka tidak terjadi heteroskedastisitas.</w:t>
      </w:r>
    </w:p>
    <w:p w:rsidR="00AC37D7" w:rsidRDefault="00AC37D7" w:rsidP="00AC37D7">
      <w:pPr>
        <w:pStyle w:val="ListParagraph"/>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Adapun uji heteroskedastisitas adalah pada Gambar 4.4 sebagai </w:t>
      </w:r>
      <w:proofErr w:type="gramStart"/>
      <w:r>
        <w:rPr>
          <w:rFonts w:ascii="Times New Roman" w:eastAsia="Times New Roman" w:hAnsi="Times New Roman" w:cs="Times New Roman"/>
          <w:sz w:val="24"/>
          <w:szCs w:val="24"/>
        </w:rPr>
        <w:t>berikut :</w:t>
      </w:r>
      <w:proofErr w:type="gramEnd"/>
    </w:p>
    <w:p w:rsidR="00AC37D7" w:rsidRDefault="00AC37D7" w:rsidP="00AC37D7">
      <w:pPr>
        <w:pStyle w:val="ListParagraph"/>
        <w:tabs>
          <w:tab w:val="left" w:pos="993"/>
          <w:tab w:val="left" w:pos="1701"/>
        </w:tabs>
        <w:spacing w:line="480" w:lineRule="auto"/>
        <w:jc w:val="both"/>
        <w:rPr>
          <w:rFonts w:ascii="Times New Roman" w:eastAsia="Times New Roman" w:hAnsi="Times New Roman" w:cs="Times New Roman"/>
          <w:b/>
          <w:sz w:val="24"/>
          <w:szCs w:val="24"/>
        </w:rPr>
      </w:pPr>
    </w:p>
    <w:p w:rsidR="00AC37D7" w:rsidRPr="00BC4CEB" w:rsidRDefault="00AC37D7" w:rsidP="00AC37D7">
      <w:pPr>
        <w:pStyle w:val="ListParagraph"/>
        <w:tabs>
          <w:tab w:val="left" w:pos="993"/>
          <w:tab w:val="left" w:pos="1701"/>
        </w:tabs>
        <w:spacing w:line="480" w:lineRule="auto"/>
        <w:jc w:val="both"/>
        <w:rPr>
          <w:rFonts w:ascii="Times New Roman" w:eastAsia="Times New Roman" w:hAnsi="Times New Roman" w:cs="Times New Roman"/>
          <w:b/>
          <w:sz w:val="24"/>
          <w:szCs w:val="24"/>
        </w:rPr>
      </w:pPr>
    </w:p>
    <w:p w:rsidR="00AC37D7" w:rsidRDefault="00AC37D7" w:rsidP="00AC37D7">
      <w:pPr>
        <w:pStyle w:val="ListParagraph"/>
        <w:tabs>
          <w:tab w:val="left" w:pos="993"/>
          <w:tab w:val="left" w:pos="1701"/>
        </w:tabs>
        <w:spacing w:line="480" w:lineRule="auto"/>
        <w:ind w:left="1440"/>
        <w:jc w:val="center"/>
        <w:rPr>
          <w:rFonts w:ascii="Times New Roman" w:hAnsi="Times New Roman" w:cs="Times New Roman"/>
          <w:b/>
          <w:sz w:val="24"/>
          <w:szCs w:val="24"/>
        </w:rPr>
      </w:pPr>
      <w:r w:rsidRPr="006C7E8D">
        <w:rPr>
          <w:rFonts w:ascii="Times New Roman" w:hAnsi="Times New Roman" w:cs="Times New Roman"/>
          <w:b/>
          <w:noProof/>
          <w:sz w:val="24"/>
          <w:szCs w:val="24"/>
        </w:rPr>
        <w:lastRenderedPageBreak/>
        <w:drawing>
          <wp:inline distT="0" distB="0" distL="0" distR="0" wp14:anchorId="0409AB5A" wp14:editId="01FF51A6">
            <wp:extent cx="4592706" cy="3665551"/>
            <wp:effectExtent l="19050" t="0" r="0" b="0"/>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4592706" cy="3665551"/>
                    </a:xfrm>
                    <a:prstGeom prst="rect">
                      <a:avLst/>
                    </a:prstGeom>
                    <a:noFill/>
                    <a:ln w="9525">
                      <a:noFill/>
                      <a:miter lim="800000"/>
                      <a:headEnd/>
                      <a:tailEnd/>
                    </a:ln>
                  </pic:spPr>
                </pic:pic>
              </a:graphicData>
            </a:graphic>
          </wp:inline>
        </w:drawing>
      </w:r>
    </w:p>
    <w:p w:rsidR="00AC37D7" w:rsidRDefault="00AC37D7" w:rsidP="00AC37D7">
      <w:pPr>
        <w:pStyle w:val="ListParagraph"/>
        <w:tabs>
          <w:tab w:val="left" w:pos="993"/>
          <w:tab w:val="left" w:pos="1701"/>
        </w:tabs>
        <w:spacing w:line="480" w:lineRule="auto"/>
        <w:ind w:left="1440"/>
        <w:jc w:val="center"/>
        <w:rPr>
          <w:rFonts w:ascii="Times New Roman" w:hAnsi="Times New Roman" w:cs="Times New Roman"/>
          <w:b/>
          <w:sz w:val="24"/>
          <w:szCs w:val="24"/>
        </w:rPr>
      </w:pPr>
      <w:r>
        <w:rPr>
          <w:rFonts w:ascii="Times New Roman" w:hAnsi="Times New Roman" w:cs="Times New Roman"/>
          <w:b/>
          <w:sz w:val="24"/>
          <w:szCs w:val="24"/>
        </w:rPr>
        <w:t>Gambar 4.5</w:t>
      </w:r>
    </w:p>
    <w:p w:rsidR="00AC37D7" w:rsidRDefault="00AC37D7" w:rsidP="00AC37D7">
      <w:pPr>
        <w:pStyle w:val="ListParagraph"/>
        <w:tabs>
          <w:tab w:val="left" w:pos="993"/>
          <w:tab w:val="left" w:pos="1701"/>
        </w:tabs>
        <w:spacing w:line="480" w:lineRule="auto"/>
        <w:ind w:left="1440"/>
        <w:jc w:val="center"/>
        <w:rPr>
          <w:rFonts w:ascii="Times New Roman" w:hAnsi="Times New Roman" w:cs="Times New Roman"/>
          <w:b/>
          <w:sz w:val="24"/>
          <w:szCs w:val="24"/>
        </w:rPr>
      </w:pPr>
      <w:r>
        <w:rPr>
          <w:rFonts w:ascii="Times New Roman" w:hAnsi="Times New Roman" w:cs="Times New Roman"/>
          <w:b/>
          <w:sz w:val="24"/>
          <w:szCs w:val="24"/>
        </w:rPr>
        <w:t>Hasil Uji Heteroskedastisitas</w:t>
      </w:r>
    </w:p>
    <w:p w:rsidR="00AC37D7" w:rsidRDefault="00AC37D7" w:rsidP="00AC37D7">
      <w:pPr>
        <w:pStyle w:val="ListParagraph"/>
        <w:tabs>
          <w:tab w:val="left" w:pos="993"/>
          <w:tab w:val="left" w:pos="1701"/>
        </w:tabs>
        <w:spacing w:line="48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Sumber :Data</w:t>
      </w:r>
      <w:proofErr w:type="gramEnd"/>
      <w:r>
        <w:rPr>
          <w:rFonts w:ascii="Times New Roman" w:eastAsia="Times New Roman" w:hAnsi="Times New Roman" w:cs="Times New Roman"/>
          <w:b/>
          <w:sz w:val="24"/>
          <w:szCs w:val="24"/>
        </w:rPr>
        <w:t xml:space="preserve"> Sekunder yang Diolah Menggunakan SPSS 20.0 (diolah 2015)</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Berdasarkan Gambar </w:t>
      </w:r>
      <w:proofErr w:type="gramStart"/>
      <w:r>
        <w:rPr>
          <w:rFonts w:ascii="Times New Roman" w:hAnsi="Times New Roman" w:cs="Times New Roman"/>
          <w:sz w:val="24"/>
          <w:szCs w:val="24"/>
        </w:rPr>
        <w:t>4.4  dapat</w:t>
      </w:r>
      <w:proofErr w:type="gramEnd"/>
      <w:r>
        <w:rPr>
          <w:rFonts w:ascii="Times New Roman" w:hAnsi="Times New Roman" w:cs="Times New Roman"/>
          <w:sz w:val="24"/>
          <w:szCs w:val="24"/>
        </w:rPr>
        <w:t xml:space="preserve"> diketahui bahwa hasil diatas tidak membentuk pola yang jelas dan menyebar secara acak. </w:t>
      </w:r>
      <w:proofErr w:type="gramStart"/>
      <w:r>
        <w:rPr>
          <w:rFonts w:ascii="Times New Roman" w:hAnsi="Times New Roman" w:cs="Times New Roman"/>
          <w:sz w:val="24"/>
          <w:szCs w:val="24"/>
        </w:rPr>
        <w:t>Titik-titik menyebar diatas dan dibawah angka 0 pada sumbu Y. Dengan demikian, maka dapat disimpulkan bahwa hasil dari uji heteroskedastisitas adalah tidak terjadi masalah heteroskedastisitas pada model regresi.</w:t>
      </w:r>
      <w:proofErr w:type="gramEnd"/>
    </w:p>
    <w:p w:rsidR="00AC37D7" w:rsidRDefault="00AC37D7" w:rsidP="00AC37D7">
      <w:pPr>
        <w:tabs>
          <w:tab w:val="left" w:pos="993"/>
          <w:tab w:val="left" w:pos="1701"/>
        </w:tabs>
        <w:spacing w:line="480" w:lineRule="auto"/>
        <w:jc w:val="both"/>
        <w:rPr>
          <w:rFonts w:ascii="Times New Roman" w:hAnsi="Times New Roman" w:cs="Times New Roman"/>
          <w:sz w:val="24"/>
          <w:szCs w:val="24"/>
        </w:rPr>
      </w:pPr>
    </w:p>
    <w:p w:rsidR="00AC37D7" w:rsidRDefault="00AC37D7" w:rsidP="00AC37D7">
      <w:pPr>
        <w:tabs>
          <w:tab w:val="left" w:pos="993"/>
          <w:tab w:val="left" w:pos="1701"/>
        </w:tabs>
        <w:spacing w:line="480" w:lineRule="auto"/>
        <w:jc w:val="both"/>
        <w:rPr>
          <w:rFonts w:ascii="Times New Roman" w:hAnsi="Times New Roman" w:cs="Times New Roman"/>
          <w:b/>
          <w:sz w:val="24"/>
          <w:szCs w:val="24"/>
        </w:rPr>
      </w:pPr>
      <w:r>
        <w:rPr>
          <w:rFonts w:ascii="Times New Roman" w:hAnsi="Times New Roman" w:cs="Times New Roman"/>
          <w:b/>
          <w:sz w:val="24"/>
          <w:szCs w:val="24"/>
        </w:rPr>
        <w:t>4.1.5 Analisis Regresi Linear Berganda</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Menurut Ghazali (2013:96) analisis regresi bertujuan untuk mengukur kekuatan hubungan antara dua variabel atau lebih serta menunjukan arah hubungan antara variabel dependen dengan </w:t>
      </w:r>
      <w:r>
        <w:rPr>
          <w:rFonts w:ascii="Times New Roman" w:eastAsia="Times New Roman" w:hAnsi="Times New Roman" w:cs="Times New Roman"/>
          <w:sz w:val="24"/>
          <w:szCs w:val="24"/>
        </w:rPr>
        <w:lastRenderedPageBreak/>
        <w:t>variabel independen.</w:t>
      </w:r>
      <w:proofErr w:type="gramEnd"/>
      <w:r>
        <w:rPr>
          <w:rFonts w:ascii="Times New Roman" w:eastAsia="Times New Roman" w:hAnsi="Times New Roman" w:cs="Times New Roman"/>
          <w:sz w:val="24"/>
          <w:szCs w:val="24"/>
        </w:rPr>
        <w:t xml:space="preserve"> Berikut adalah regresi berganda dengan persamaan kuadrat terkecil </w:t>
      </w:r>
      <w:r>
        <w:rPr>
          <w:rFonts w:ascii="Times New Roman" w:eastAsia="Times New Roman" w:hAnsi="Times New Roman" w:cs="Times New Roman"/>
          <w:i/>
          <w:sz w:val="24"/>
          <w:szCs w:val="24"/>
        </w:rPr>
        <w:t xml:space="preserve">(ordinary least square – </w:t>
      </w:r>
      <w:r>
        <w:rPr>
          <w:rFonts w:ascii="Times New Roman" w:eastAsia="Times New Roman" w:hAnsi="Times New Roman" w:cs="Times New Roman"/>
          <w:sz w:val="24"/>
          <w:szCs w:val="24"/>
        </w:rPr>
        <w:t>OLS</w:t>
      </w:r>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yaitu :</w:t>
      </w:r>
      <w:proofErr w:type="gramEnd"/>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59264" behindDoc="0" locked="0" layoutInCell="1" allowOverlap="1">
                <wp:simplePos x="0" y="0"/>
                <wp:positionH relativeFrom="column">
                  <wp:posOffset>1717675</wp:posOffset>
                </wp:positionH>
                <wp:positionV relativeFrom="paragraph">
                  <wp:posOffset>-176530</wp:posOffset>
                </wp:positionV>
                <wp:extent cx="1924685" cy="520700"/>
                <wp:effectExtent l="5080" t="6350" r="13335"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685" cy="520700"/>
                        </a:xfrm>
                        <a:prstGeom prst="rect">
                          <a:avLst/>
                        </a:prstGeom>
                        <a:solidFill>
                          <a:srgbClr val="FFFFFF"/>
                        </a:solidFill>
                        <a:ln w="9525">
                          <a:solidFill>
                            <a:srgbClr val="000000"/>
                          </a:solidFill>
                          <a:miter lim="800000"/>
                          <a:headEnd/>
                          <a:tailEnd/>
                        </a:ln>
                      </wps:spPr>
                      <wps:txbx>
                        <w:txbxContent>
                          <w:p w:rsidR="00AC37D7" w:rsidRDefault="00AC37D7" w:rsidP="00AC37D7">
                            <w:pPr>
                              <w:rPr>
                                <w:sz w:val="32"/>
                              </w:rPr>
                            </w:pPr>
                            <w:r>
                              <w:rPr>
                                <w:sz w:val="32"/>
                              </w:rPr>
                              <w:t>Y = a+b</w:t>
                            </w:r>
                            <w:r>
                              <w:rPr>
                                <w:sz w:val="32"/>
                                <w:vertAlign w:val="subscript"/>
                              </w:rPr>
                              <w:t>1</w:t>
                            </w:r>
                            <w:r>
                              <w:rPr>
                                <w:sz w:val="32"/>
                              </w:rPr>
                              <w:t>X</w:t>
                            </w:r>
                            <w:r>
                              <w:rPr>
                                <w:sz w:val="32"/>
                                <w:vertAlign w:val="subscript"/>
                              </w:rPr>
                              <w:t>1</w:t>
                            </w:r>
                            <w:r>
                              <w:rPr>
                                <w:sz w:val="32"/>
                              </w:rPr>
                              <w:t>+b</w:t>
                            </w:r>
                            <w:r>
                              <w:rPr>
                                <w:sz w:val="32"/>
                                <w:vertAlign w:val="subscript"/>
                              </w:rPr>
                              <w:t>2</w:t>
                            </w:r>
                            <w:r>
                              <w:rPr>
                                <w:sz w:val="32"/>
                              </w:rPr>
                              <w:t>X</w:t>
                            </w:r>
                            <w:r>
                              <w:rPr>
                                <w:sz w:val="32"/>
                                <w:vertAlign w:val="subscript"/>
                              </w:rPr>
                              <w:t>2</w:t>
                            </w:r>
                            <w:r>
                              <w:rPr>
                                <w:sz w:val="32"/>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35.25pt;margin-top:-13.9pt;width:151.55pt;height: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">
                <v:textbox>
                  <w:txbxContent>
                    <w:p w:rsidR="00AC37D7" w:rsidRDefault="00AC37D7" w:rsidP="00AC37D7">
                      <w:pPr>
                        <w:rPr>
                          <w:sz w:val="32"/>
                        </w:rPr>
                      </w:pPr>
                      <w:r>
                        <w:rPr>
                          <w:sz w:val="32"/>
                        </w:rPr>
                        <w:t>Y = a+b</w:t>
                      </w:r>
                      <w:r>
                        <w:rPr>
                          <w:sz w:val="32"/>
                          <w:vertAlign w:val="subscript"/>
                        </w:rPr>
                        <w:t>1</w:t>
                      </w:r>
                      <w:r>
                        <w:rPr>
                          <w:sz w:val="32"/>
                        </w:rPr>
                        <w:t>X</w:t>
                      </w:r>
                      <w:r>
                        <w:rPr>
                          <w:sz w:val="32"/>
                          <w:vertAlign w:val="subscript"/>
                        </w:rPr>
                        <w:t>1</w:t>
                      </w:r>
                      <w:r>
                        <w:rPr>
                          <w:sz w:val="32"/>
                        </w:rPr>
                        <w:t>+b</w:t>
                      </w:r>
                      <w:r>
                        <w:rPr>
                          <w:sz w:val="32"/>
                          <w:vertAlign w:val="subscript"/>
                        </w:rPr>
                        <w:t>2</w:t>
                      </w:r>
                      <w:r>
                        <w:rPr>
                          <w:sz w:val="32"/>
                        </w:rPr>
                        <w:t>X</w:t>
                      </w:r>
                      <w:r>
                        <w:rPr>
                          <w:sz w:val="32"/>
                          <w:vertAlign w:val="subscript"/>
                        </w:rPr>
                        <w:t>2</w:t>
                      </w:r>
                      <w:r>
                        <w:rPr>
                          <w:sz w:val="32"/>
                        </w:rPr>
                        <w:t>+e</w:t>
                      </w:r>
                    </w:p>
                  </w:txbxContent>
                </v:textbox>
              </v:shape>
            </w:pict>
          </mc:Fallback>
        </mc:AlternateContent>
      </w:r>
    </w:p>
    <w:p w:rsidR="00AC37D7" w:rsidRDefault="00AC37D7" w:rsidP="00AC37D7">
      <w:pPr>
        <w:tabs>
          <w:tab w:val="left" w:pos="993"/>
          <w:tab w:val="left" w:pos="1701"/>
        </w:tabs>
        <w:spacing w:line="48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Sumber :Sugiyono</w:t>
      </w:r>
      <w:proofErr w:type="gramEnd"/>
      <w:r>
        <w:rPr>
          <w:rFonts w:ascii="Times New Roman" w:eastAsia="Times New Roman" w:hAnsi="Times New Roman" w:cs="Times New Roman"/>
          <w:b/>
          <w:sz w:val="24"/>
          <w:szCs w:val="24"/>
        </w:rPr>
        <w:t xml:space="preserve"> (2011:275)</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Keterangan :</w:t>
      </w:r>
      <w:proofErr w:type="gramEnd"/>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w:t>
      </w:r>
      <w:r>
        <w:rPr>
          <w:rFonts w:ascii="Times New Roman" w:eastAsia="Times New Roman" w:hAnsi="Times New Roman" w:cs="Times New Roman"/>
          <w:sz w:val="24"/>
          <w:szCs w:val="24"/>
        </w:rPr>
        <w:tab/>
        <w:t>= Jumlah pemberian kredit</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 Nilai Y jika X = 0 (Nilai konstanta)</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b</w:t>
      </w:r>
      <w:r>
        <w:rPr>
          <w:rFonts w:ascii="Times New Roman" w:eastAsia="Times New Roman" w:hAnsi="Times New Roman" w:cs="Times New Roman"/>
          <w:sz w:val="24"/>
          <w:szCs w:val="24"/>
          <w:vertAlign w:val="subscript"/>
        </w:rPr>
        <w:t>1-2</w:t>
      </w:r>
      <w:proofErr w:type="gramEnd"/>
      <w:r>
        <w:rPr>
          <w:rFonts w:ascii="Times New Roman" w:eastAsia="Times New Roman" w:hAnsi="Times New Roman" w:cs="Times New Roman"/>
          <w:sz w:val="24"/>
          <w:szCs w:val="24"/>
          <w:vertAlign w:val="subscript"/>
        </w:rPr>
        <w:tab/>
      </w:r>
      <w:r>
        <w:rPr>
          <w:rFonts w:ascii="Times New Roman" w:eastAsia="Times New Roman" w:hAnsi="Times New Roman" w:cs="Times New Roman"/>
          <w:sz w:val="24"/>
          <w:szCs w:val="24"/>
        </w:rPr>
        <w:t>= Angka arah atau koefisien regresi</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Pr>
          <w:rFonts w:ascii="Times New Roman" w:eastAsia="Times New Roman" w:hAnsi="Times New Roman" w:cs="Times New Roman"/>
          <w:sz w:val="24"/>
          <w:szCs w:val="24"/>
        </w:rPr>
        <w:tab/>
        <w:t xml:space="preserve">= Kesalahan </w:t>
      </w:r>
      <w:proofErr w:type="gramStart"/>
      <w:r>
        <w:rPr>
          <w:rFonts w:ascii="Times New Roman" w:eastAsia="Times New Roman" w:hAnsi="Times New Roman" w:cs="Times New Roman"/>
          <w:sz w:val="24"/>
          <w:szCs w:val="24"/>
        </w:rPr>
        <w:t>baku</w:t>
      </w:r>
      <w:proofErr w:type="gramEnd"/>
      <w:r>
        <w:rPr>
          <w:rFonts w:ascii="Times New Roman" w:eastAsia="Times New Roman" w:hAnsi="Times New Roman" w:cs="Times New Roman"/>
          <w:sz w:val="24"/>
          <w:szCs w:val="24"/>
        </w:rPr>
        <w:t xml:space="preserve"> estimasi regresi</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ab/>
        <w:t xml:space="preserve">= </w:t>
      </w:r>
      <w:r>
        <w:rPr>
          <w:rFonts w:ascii="Times New Roman" w:eastAsia="Times New Roman" w:hAnsi="Times New Roman" w:cs="Times New Roman"/>
          <w:i/>
          <w:sz w:val="24"/>
          <w:szCs w:val="24"/>
        </w:rPr>
        <w:t>Capital Adequacy Ratio</w:t>
      </w:r>
      <w:r>
        <w:rPr>
          <w:rFonts w:ascii="Times New Roman" w:eastAsia="Times New Roman" w:hAnsi="Times New Roman" w:cs="Times New Roman"/>
          <w:sz w:val="24"/>
          <w:szCs w:val="24"/>
        </w:rPr>
        <w:t xml:space="preserve"> (CAR)</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ab/>
        <w:t xml:space="preserve">= </w:t>
      </w:r>
      <w:r>
        <w:rPr>
          <w:rFonts w:ascii="Times New Roman" w:eastAsia="Times New Roman" w:hAnsi="Times New Roman" w:cs="Times New Roman"/>
          <w:i/>
          <w:sz w:val="24"/>
          <w:szCs w:val="24"/>
        </w:rPr>
        <w:t xml:space="preserve">Loan to Deposit </w:t>
      </w:r>
      <w:proofErr w:type="gramStart"/>
      <w:r>
        <w:rPr>
          <w:rFonts w:ascii="Times New Roman" w:eastAsia="Times New Roman" w:hAnsi="Times New Roman" w:cs="Times New Roman"/>
          <w:i/>
          <w:sz w:val="24"/>
          <w:szCs w:val="24"/>
        </w:rPr>
        <w:t xml:space="preserve">Ratio </w:t>
      </w:r>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LDR)</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Adapun hasil pengujian regresi linier berganda dengan menggunakan SPSS 20 adalah sebagai </w:t>
      </w:r>
      <w:proofErr w:type="gramStart"/>
      <w:r>
        <w:rPr>
          <w:rFonts w:ascii="Times New Roman" w:hAnsi="Times New Roman" w:cs="Times New Roman"/>
          <w:sz w:val="24"/>
          <w:szCs w:val="24"/>
        </w:rPr>
        <w:t>berikut :</w:t>
      </w:r>
      <w:proofErr w:type="gramEnd"/>
    </w:p>
    <w:p w:rsidR="00AC37D7" w:rsidRDefault="00AC37D7" w:rsidP="00AC37D7">
      <w:pPr>
        <w:tabs>
          <w:tab w:val="left" w:pos="993"/>
          <w:tab w:val="left" w:pos="1701"/>
        </w:tabs>
        <w:spacing w:line="480" w:lineRule="auto"/>
        <w:jc w:val="both"/>
        <w:rPr>
          <w:rFonts w:ascii="Times New Roman" w:hAnsi="Times New Roman" w:cs="Times New Roman"/>
          <w:sz w:val="24"/>
          <w:szCs w:val="24"/>
        </w:rPr>
      </w:pPr>
    </w:p>
    <w:p w:rsidR="00AC37D7" w:rsidRDefault="00AC37D7" w:rsidP="00AC37D7">
      <w:pPr>
        <w:tabs>
          <w:tab w:val="left" w:pos="993"/>
          <w:tab w:val="left" w:pos="1701"/>
        </w:tabs>
        <w:spacing w:line="480" w:lineRule="auto"/>
        <w:jc w:val="center"/>
        <w:rPr>
          <w:rFonts w:ascii="Times New Roman" w:hAnsi="Times New Roman" w:cs="Times New Roman"/>
          <w:b/>
          <w:sz w:val="24"/>
          <w:szCs w:val="24"/>
        </w:rPr>
      </w:pPr>
      <w:r>
        <w:rPr>
          <w:rFonts w:ascii="Times New Roman" w:hAnsi="Times New Roman" w:cs="Times New Roman"/>
          <w:b/>
          <w:sz w:val="24"/>
          <w:szCs w:val="24"/>
        </w:rPr>
        <w:t>Tabel 4.7</w:t>
      </w:r>
    </w:p>
    <w:p w:rsidR="00AC37D7" w:rsidRDefault="00AC37D7" w:rsidP="00AC37D7">
      <w:pPr>
        <w:tabs>
          <w:tab w:val="left" w:pos="993"/>
          <w:tab w:val="left" w:pos="1701"/>
        </w:tabs>
        <w:spacing w:line="480" w:lineRule="auto"/>
        <w:jc w:val="center"/>
        <w:rPr>
          <w:rFonts w:ascii="Times New Roman" w:hAnsi="Times New Roman" w:cs="Times New Roman"/>
          <w:b/>
          <w:sz w:val="24"/>
          <w:szCs w:val="24"/>
        </w:rPr>
      </w:pPr>
      <w:r>
        <w:rPr>
          <w:rFonts w:ascii="Times New Roman" w:hAnsi="Times New Roman" w:cs="Times New Roman"/>
          <w:b/>
          <w:sz w:val="24"/>
          <w:szCs w:val="24"/>
        </w:rPr>
        <w:t>Hasil Pengujian Regresi Linier Berganda</w:t>
      </w:r>
    </w:p>
    <w:tbl>
      <w:tblPr>
        <w:tblW w:w="9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69"/>
        <w:gridCol w:w="1060"/>
        <w:gridCol w:w="1214"/>
        <w:gridCol w:w="1213"/>
        <w:gridCol w:w="1338"/>
        <w:gridCol w:w="920"/>
        <w:gridCol w:w="920"/>
        <w:gridCol w:w="1016"/>
        <w:gridCol w:w="920"/>
      </w:tblGrid>
      <w:tr w:rsidR="00AC37D7" w:rsidRPr="00D701B3" w:rsidTr="003C6A02">
        <w:trPr>
          <w:cantSplit/>
          <w:trHeight w:val="235"/>
        </w:trPr>
        <w:tc>
          <w:tcPr>
            <w:tcW w:w="9269" w:type="dxa"/>
            <w:gridSpan w:val="9"/>
            <w:tcBorders>
              <w:top w:val="nil"/>
              <w:left w:val="nil"/>
              <w:bottom w:val="nil"/>
              <w:right w:val="nil"/>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b/>
                <w:bCs/>
                <w:color w:val="000000"/>
                <w:sz w:val="18"/>
                <w:szCs w:val="18"/>
              </w:rPr>
              <w:t>Coefficients</w:t>
            </w:r>
            <w:r w:rsidRPr="00D701B3">
              <w:rPr>
                <w:rFonts w:ascii="Arial" w:hAnsi="Arial" w:cs="Arial"/>
                <w:b/>
                <w:bCs/>
                <w:color w:val="000000"/>
                <w:sz w:val="18"/>
                <w:szCs w:val="18"/>
                <w:vertAlign w:val="superscript"/>
              </w:rPr>
              <w:t>a</w:t>
            </w:r>
          </w:p>
        </w:tc>
      </w:tr>
      <w:tr w:rsidR="00AC37D7" w:rsidRPr="00D701B3" w:rsidTr="003C6A02">
        <w:trPr>
          <w:cantSplit/>
          <w:trHeight w:val="486"/>
        </w:trPr>
        <w:tc>
          <w:tcPr>
            <w:tcW w:w="1729" w:type="dxa"/>
            <w:gridSpan w:val="2"/>
            <w:vMerge w:val="restart"/>
            <w:tcBorders>
              <w:top w:val="single" w:sz="16" w:space="0" w:color="000000"/>
              <w:left w:val="single" w:sz="16" w:space="0" w:color="000000"/>
              <w:bottom w:val="nil"/>
              <w:right w:val="nil"/>
            </w:tcBorders>
            <w:shd w:val="clear" w:color="auto" w:fill="FFFFFF"/>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lastRenderedPageBreak/>
              <w:t>Model</w:t>
            </w:r>
          </w:p>
        </w:tc>
        <w:tc>
          <w:tcPr>
            <w:tcW w:w="2426" w:type="dxa"/>
            <w:gridSpan w:val="2"/>
            <w:tcBorders>
              <w:top w:val="single" w:sz="16" w:space="0" w:color="000000"/>
              <w:left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Unstandardized Coefficients</w:t>
            </w:r>
          </w:p>
        </w:tc>
        <w:tc>
          <w:tcPr>
            <w:tcW w:w="1338" w:type="dxa"/>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Standardized Coefficients</w:t>
            </w:r>
          </w:p>
        </w:tc>
        <w:tc>
          <w:tcPr>
            <w:tcW w:w="920" w:type="dxa"/>
            <w:vMerge w:val="restart"/>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t</w:t>
            </w:r>
          </w:p>
        </w:tc>
        <w:tc>
          <w:tcPr>
            <w:tcW w:w="920" w:type="dxa"/>
            <w:vMerge w:val="restart"/>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Sig.</w:t>
            </w:r>
          </w:p>
        </w:tc>
        <w:tc>
          <w:tcPr>
            <w:tcW w:w="1936" w:type="dxa"/>
            <w:gridSpan w:val="2"/>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Collinearity Statistics</w:t>
            </w:r>
          </w:p>
        </w:tc>
      </w:tr>
      <w:tr w:rsidR="00AC37D7" w:rsidRPr="00D701B3" w:rsidTr="003C6A02">
        <w:trPr>
          <w:cantSplit/>
          <w:trHeight w:val="108"/>
        </w:trPr>
        <w:tc>
          <w:tcPr>
            <w:tcW w:w="1729" w:type="dxa"/>
            <w:gridSpan w:val="2"/>
            <w:vMerge/>
            <w:tcBorders>
              <w:top w:val="single" w:sz="16" w:space="0" w:color="000000"/>
              <w:left w:val="single" w:sz="16" w:space="0" w:color="000000"/>
              <w:bottom w:val="nil"/>
              <w:right w:val="nil"/>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214" w:type="dxa"/>
            <w:tcBorders>
              <w:left w:val="single" w:sz="16" w:space="0" w:color="000000"/>
              <w:bottom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B</w:t>
            </w:r>
          </w:p>
        </w:tc>
        <w:tc>
          <w:tcPr>
            <w:tcW w:w="1213" w:type="dxa"/>
            <w:tcBorders>
              <w:bottom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Std. Error</w:t>
            </w:r>
          </w:p>
        </w:tc>
        <w:tc>
          <w:tcPr>
            <w:tcW w:w="1338" w:type="dxa"/>
            <w:tcBorders>
              <w:bottom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Beta</w:t>
            </w:r>
          </w:p>
        </w:tc>
        <w:tc>
          <w:tcPr>
            <w:tcW w:w="920" w:type="dxa"/>
            <w:vMerge/>
            <w:tcBorders>
              <w:top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920" w:type="dxa"/>
            <w:vMerge/>
            <w:tcBorders>
              <w:top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016" w:type="dxa"/>
            <w:tcBorders>
              <w:bottom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Tolerance</w:t>
            </w:r>
          </w:p>
        </w:tc>
        <w:tc>
          <w:tcPr>
            <w:tcW w:w="920" w:type="dxa"/>
            <w:tcBorders>
              <w:bottom w:val="single" w:sz="16" w:space="0" w:color="000000"/>
              <w:right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VIF</w:t>
            </w:r>
          </w:p>
        </w:tc>
      </w:tr>
      <w:tr w:rsidR="00AC37D7" w:rsidRPr="00D701B3" w:rsidTr="003C6A02">
        <w:trPr>
          <w:cantSplit/>
          <w:trHeight w:val="244"/>
        </w:trPr>
        <w:tc>
          <w:tcPr>
            <w:tcW w:w="669" w:type="dxa"/>
            <w:vMerge w:val="restart"/>
            <w:tcBorders>
              <w:top w:val="single" w:sz="16" w:space="0" w:color="000000"/>
              <w:left w:val="single" w:sz="16" w:space="0" w:color="000000"/>
              <w:bottom w:val="single" w:sz="16" w:space="0" w:color="000000"/>
              <w:right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1</w:t>
            </w:r>
          </w:p>
        </w:tc>
        <w:tc>
          <w:tcPr>
            <w:tcW w:w="1060" w:type="dxa"/>
            <w:tcBorders>
              <w:top w:val="single" w:sz="16" w:space="0" w:color="000000"/>
              <w:left w:val="nil"/>
              <w:bottom w:val="nil"/>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(Constant)</w:t>
            </w:r>
          </w:p>
        </w:tc>
        <w:tc>
          <w:tcPr>
            <w:tcW w:w="1214" w:type="dxa"/>
            <w:tcBorders>
              <w:top w:val="single" w:sz="16" w:space="0" w:color="000000"/>
              <w:left w:val="single" w:sz="16" w:space="0" w:color="000000"/>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-27.504</w:t>
            </w:r>
          </w:p>
        </w:tc>
        <w:tc>
          <w:tcPr>
            <w:tcW w:w="1213" w:type="dxa"/>
            <w:tcBorders>
              <w:top w:val="single" w:sz="16" w:space="0" w:color="000000"/>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8.445</w:t>
            </w:r>
          </w:p>
        </w:tc>
        <w:tc>
          <w:tcPr>
            <w:tcW w:w="1338" w:type="dxa"/>
            <w:tcBorders>
              <w:top w:val="single" w:sz="16" w:space="0" w:color="000000"/>
              <w:bottom w:val="nil"/>
            </w:tcBorders>
            <w:shd w:val="clear" w:color="auto" w:fill="FFFFFF"/>
          </w:tcPr>
          <w:p w:rsidR="00AC37D7" w:rsidRPr="00D701B3" w:rsidRDefault="00AC37D7" w:rsidP="003C6A02">
            <w:pPr>
              <w:autoSpaceDE w:val="0"/>
              <w:autoSpaceDN w:val="0"/>
              <w:adjustRightInd w:val="0"/>
              <w:spacing w:after="0" w:line="240" w:lineRule="auto"/>
              <w:rPr>
                <w:rFonts w:ascii="Times New Roman" w:hAnsi="Times New Roman" w:cs="Times New Roman"/>
                <w:sz w:val="24"/>
                <w:szCs w:val="24"/>
              </w:rPr>
            </w:pPr>
          </w:p>
        </w:tc>
        <w:tc>
          <w:tcPr>
            <w:tcW w:w="920" w:type="dxa"/>
            <w:tcBorders>
              <w:top w:val="single" w:sz="16" w:space="0" w:color="000000"/>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-3.257</w:t>
            </w:r>
          </w:p>
        </w:tc>
        <w:tc>
          <w:tcPr>
            <w:tcW w:w="920" w:type="dxa"/>
            <w:tcBorders>
              <w:top w:val="single" w:sz="16" w:space="0" w:color="000000"/>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.083</w:t>
            </w:r>
          </w:p>
        </w:tc>
        <w:tc>
          <w:tcPr>
            <w:tcW w:w="1016" w:type="dxa"/>
            <w:tcBorders>
              <w:top w:val="single" w:sz="16" w:space="0" w:color="000000"/>
              <w:bottom w:val="nil"/>
            </w:tcBorders>
            <w:shd w:val="clear" w:color="auto" w:fill="FFFFFF"/>
          </w:tcPr>
          <w:p w:rsidR="00AC37D7" w:rsidRPr="00D701B3" w:rsidRDefault="00AC37D7" w:rsidP="003C6A02">
            <w:pPr>
              <w:autoSpaceDE w:val="0"/>
              <w:autoSpaceDN w:val="0"/>
              <w:adjustRightInd w:val="0"/>
              <w:spacing w:after="0" w:line="240" w:lineRule="auto"/>
              <w:rPr>
                <w:rFonts w:ascii="Times New Roman" w:hAnsi="Times New Roman" w:cs="Times New Roman"/>
                <w:sz w:val="24"/>
                <w:szCs w:val="24"/>
              </w:rPr>
            </w:pPr>
          </w:p>
        </w:tc>
        <w:tc>
          <w:tcPr>
            <w:tcW w:w="920" w:type="dxa"/>
            <w:tcBorders>
              <w:top w:val="single" w:sz="16" w:space="0" w:color="000000"/>
              <w:bottom w:val="nil"/>
              <w:right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Times New Roman" w:hAnsi="Times New Roman" w:cs="Times New Roman"/>
                <w:sz w:val="24"/>
                <w:szCs w:val="24"/>
              </w:rPr>
            </w:pPr>
          </w:p>
        </w:tc>
      </w:tr>
      <w:tr w:rsidR="00AC37D7" w:rsidRPr="00D701B3" w:rsidTr="003C6A02">
        <w:trPr>
          <w:cantSplit/>
          <w:trHeight w:val="108"/>
        </w:trPr>
        <w:tc>
          <w:tcPr>
            <w:tcW w:w="669" w:type="dxa"/>
            <w:vMerge/>
            <w:tcBorders>
              <w:top w:val="single" w:sz="16" w:space="0" w:color="000000"/>
              <w:left w:val="single" w:sz="16" w:space="0" w:color="000000"/>
              <w:bottom w:val="single" w:sz="16" w:space="0" w:color="000000"/>
              <w:right w:val="nil"/>
            </w:tcBorders>
            <w:shd w:val="clear" w:color="auto" w:fill="FFFFFF"/>
            <w:vAlign w:val="center"/>
          </w:tcPr>
          <w:p w:rsidR="00AC37D7" w:rsidRPr="00D701B3" w:rsidRDefault="00AC37D7" w:rsidP="003C6A02">
            <w:pPr>
              <w:autoSpaceDE w:val="0"/>
              <w:autoSpaceDN w:val="0"/>
              <w:adjustRightInd w:val="0"/>
              <w:spacing w:after="0" w:line="240" w:lineRule="auto"/>
              <w:rPr>
                <w:rFonts w:ascii="Times New Roman" w:hAnsi="Times New Roman" w:cs="Times New Roman"/>
                <w:sz w:val="24"/>
                <w:szCs w:val="24"/>
              </w:rPr>
            </w:pPr>
          </w:p>
        </w:tc>
        <w:tc>
          <w:tcPr>
            <w:tcW w:w="1060" w:type="dxa"/>
            <w:tcBorders>
              <w:top w:val="nil"/>
              <w:left w:val="nil"/>
              <w:bottom w:val="nil"/>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CAR</w:t>
            </w:r>
          </w:p>
        </w:tc>
        <w:tc>
          <w:tcPr>
            <w:tcW w:w="1214" w:type="dxa"/>
            <w:tcBorders>
              <w:top w:val="nil"/>
              <w:left w:val="single" w:sz="16" w:space="0" w:color="000000"/>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-.345</w:t>
            </w:r>
          </w:p>
        </w:tc>
        <w:tc>
          <w:tcPr>
            <w:tcW w:w="1213" w:type="dxa"/>
            <w:tcBorders>
              <w:top w:val="nil"/>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.351</w:t>
            </w:r>
          </w:p>
        </w:tc>
        <w:tc>
          <w:tcPr>
            <w:tcW w:w="1338" w:type="dxa"/>
            <w:tcBorders>
              <w:top w:val="nil"/>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-.111</w:t>
            </w:r>
          </w:p>
        </w:tc>
        <w:tc>
          <w:tcPr>
            <w:tcW w:w="920" w:type="dxa"/>
            <w:tcBorders>
              <w:top w:val="nil"/>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-.984</w:t>
            </w:r>
          </w:p>
        </w:tc>
        <w:tc>
          <w:tcPr>
            <w:tcW w:w="920" w:type="dxa"/>
            <w:tcBorders>
              <w:top w:val="nil"/>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.429</w:t>
            </w:r>
          </w:p>
        </w:tc>
        <w:tc>
          <w:tcPr>
            <w:tcW w:w="1016" w:type="dxa"/>
            <w:tcBorders>
              <w:top w:val="nil"/>
              <w:bottom w:val="nil"/>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1.000</w:t>
            </w:r>
          </w:p>
        </w:tc>
        <w:tc>
          <w:tcPr>
            <w:tcW w:w="920" w:type="dxa"/>
            <w:tcBorders>
              <w:top w:val="nil"/>
              <w:bottom w:val="nil"/>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1.000</w:t>
            </w:r>
          </w:p>
        </w:tc>
      </w:tr>
      <w:tr w:rsidR="00AC37D7" w:rsidRPr="00D701B3" w:rsidTr="003C6A02">
        <w:trPr>
          <w:cantSplit/>
          <w:trHeight w:val="108"/>
        </w:trPr>
        <w:tc>
          <w:tcPr>
            <w:tcW w:w="669" w:type="dxa"/>
            <w:vMerge/>
            <w:tcBorders>
              <w:top w:val="single" w:sz="16" w:space="0" w:color="000000"/>
              <w:left w:val="single" w:sz="16" w:space="0" w:color="000000"/>
              <w:bottom w:val="single" w:sz="16" w:space="0" w:color="000000"/>
              <w:right w:val="nil"/>
            </w:tcBorders>
            <w:shd w:val="clear" w:color="auto" w:fill="FFFFFF"/>
            <w:vAlign w:val="center"/>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060" w:type="dxa"/>
            <w:tcBorders>
              <w:top w:val="nil"/>
              <w:left w:val="nil"/>
              <w:bottom w:val="single" w:sz="16" w:space="0" w:color="000000"/>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LDR</w:t>
            </w:r>
          </w:p>
        </w:tc>
        <w:tc>
          <w:tcPr>
            <w:tcW w:w="1214" w:type="dxa"/>
            <w:tcBorders>
              <w:top w:val="nil"/>
              <w:left w:val="single" w:sz="16" w:space="0" w:color="000000"/>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.723</w:t>
            </w:r>
          </w:p>
        </w:tc>
        <w:tc>
          <w:tcPr>
            <w:tcW w:w="1213" w:type="dxa"/>
            <w:tcBorders>
              <w:top w:val="nil"/>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.083</w:t>
            </w:r>
          </w:p>
        </w:tc>
        <w:tc>
          <w:tcPr>
            <w:tcW w:w="1338" w:type="dxa"/>
            <w:tcBorders>
              <w:top w:val="nil"/>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.980</w:t>
            </w:r>
          </w:p>
        </w:tc>
        <w:tc>
          <w:tcPr>
            <w:tcW w:w="920" w:type="dxa"/>
            <w:tcBorders>
              <w:top w:val="nil"/>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8.706</w:t>
            </w:r>
          </w:p>
        </w:tc>
        <w:tc>
          <w:tcPr>
            <w:tcW w:w="920" w:type="dxa"/>
            <w:tcBorders>
              <w:top w:val="nil"/>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.013</w:t>
            </w:r>
          </w:p>
        </w:tc>
        <w:tc>
          <w:tcPr>
            <w:tcW w:w="1016" w:type="dxa"/>
            <w:tcBorders>
              <w:top w:val="nil"/>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1.000</w:t>
            </w:r>
          </w:p>
        </w:tc>
        <w:tc>
          <w:tcPr>
            <w:tcW w:w="920" w:type="dxa"/>
            <w:tcBorders>
              <w:top w:val="nil"/>
              <w:bottom w:val="single" w:sz="16" w:space="0" w:color="000000"/>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1.000</w:t>
            </w:r>
          </w:p>
        </w:tc>
      </w:tr>
      <w:tr w:rsidR="00AC37D7" w:rsidRPr="00D701B3" w:rsidTr="003C6A02">
        <w:trPr>
          <w:cantSplit/>
          <w:trHeight w:val="252"/>
        </w:trPr>
        <w:tc>
          <w:tcPr>
            <w:tcW w:w="9269" w:type="dxa"/>
            <w:gridSpan w:val="9"/>
            <w:tcBorders>
              <w:top w:val="nil"/>
              <w:left w:val="nil"/>
              <w:bottom w:val="nil"/>
              <w:right w:val="nil"/>
            </w:tcBorders>
            <w:shd w:val="clear" w:color="auto" w:fill="FFFFFF"/>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a. Dependent Variable: KREDIT</w:t>
            </w:r>
          </w:p>
        </w:tc>
      </w:tr>
    </w:tbl>
    <w:p w:rsidR="00AC37D7" w:rsidRDefault="00AC37D7" w:rsidP="00AC37D7">
      <w:pPr>
        <w:pStyle w:val="ListParagraph"/>
        <w:tabs>
          <w:tab w:val="left" w:pos="993"/>
          <w:tab w:val="left" w:pos="1701"/>
        </w:tabs>
        <w:spacing w:line="48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Sumber :Data</w:t>
      </w:r>
      <w:proofErr w:type="gramEnd"/>
      <w:r>
        <w:rPr>
          <w:rFonts w:ascii="Times New Roman" w:eastAsia="Times New Roman" w:hAnsi="Times New Roman" w:cs="Times New Roman"/>
          <w:b/>
          <w:sz w:val="24"/>
          <w:szCs w:val="24"/>
        </w:rPr>
        <w:t xml:space="preserve"> Sekunder yang Diolah Menggunakan SPSS 20.0 (diolah 2015)</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Berdasarkan hasil pengolahan data untuk regresi linier berganda dengan menggunakan SPSS 20.0 dapat menunjukan regresi linier berganda sebagai </w:t>
      </w:r>
      <w:proofErr w:type="gramStart"/>
      <w:r>
        <w:rPr>
          <w:rFonts w:ascii="Times New Roman" w:hAnsi="Times New Roman" w:cs="Times New Roman"/>
          <w:sz w:val="24"/>
          <w:szCs w:val="24"/>
        </w:rPr>
        <w:t>berikut :</w:t>
      </w:r>
      <w:proofErr w:type="gramEnd"/>
    </w:p>
    <w:p w:rsidR="00AC37D7" w:rsidRDefault="00AC37D7" w:rsidP="00AC37D7">
      <w:pPr>
        <w:tabs>
          <w:tab w:val="left" w:pos="993"/>
          <w:tab w:val="left" w:pos="1701"/>
        </w:tabs>
        <w:spacing w:line="480" w:lineRule="auto"/>
        <w:jc w:val="center"/>
        <w:rPr>
          <w:rFonts w:ascii="Times New Roman" w:hAnsi="Times New Roman" w:cs="Times New Roman"/>
          <w:b/>
          <w:sz w:val="24"/>
          <w:szCs w:val="24"/>
          <w:vertAlign w:val="subscript"/>
        </w:rPr>
      </w:pPr>
      <w:r>
        <w:rPr>
          <w:rFonts w:ascii="Times New Roman" w:hAnsi="Times New Roman" w:cs="Times New Roman"/>
          <w:b/>
          <w:sz w:val="24"/>
          <w:szCs w:val="24"/>
        </w:rPr>
        <w:t>Y = -27</w:t>
      </w:r>
      <w:proofErr w:type="gramStart"/>
      <w:r>
        <w:rPr>
          <w:rFonts w:ascii="Times New Roman" w:hAnsi="Times New Roman" w:cs="Times New Roman"/>
          <w:b/>
          <w:sz w:val="24"/>
          <w:szCs w:val="24"/>
        </w:rPr>
        <w:t>,50</w:t>
      </w:r>
      <w:proofErr w:type="gramEnd"/>
      <w:r>
        <w:rPr>
          <w:rFonts w:ascii="Times New Roman" w:hAnsi="Times New Roman" w:cs="Times New Roman"/>
          <w:b/>
          <w:sz w:val="24"/>
          <w:szCs w:val="24"/>
        </w:rPr>
        <w:t xml:space="preserve"> + (-0,34)X</w:t>
      </w:r>
      <w:r>
        <w:rPr>
          <w:rFonts w:ascii="Times New Roman" w:hAnsi="Times New Roman" w:cs="Times New Roman"/>
          <w:b/>
          <w:sz w:val="24"/>
          <w:szCs w:val="24"/>
          <w:vertAlign w:val="subscript"/>
        </w:rPr>
        <w:t xml:space="preserve">1 </w:t>
      </w:r>
      <w:r>
        <w:rPr>
          <w:rFonts w:ascii="Times New Roman" w:hAnsi="Times New Roman" w:cs="Times New Roman"/>
          <w:b/>
          <w:sz w:val="24"/>
          <w:szCs w:val="24"/>
        </w:rPr>
        <w:t>+ 0,72X</w:t>
      </w:r>
      <w:r>
        <w:rPr>
          <w:rFonts w:ascii="Times New Roman" w:hAnsi="Times New Roman" w:cs="Times New Roman"/>
          <w:b/>
          <w:sz w:val="24"/>
          <w:szCs w:val="24"/>
          <w:vertAlign w:val="subscript"/>
        </w:rPr>
        <w:t>2</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Dimana :</w:t>
      </w:r>
      <w:proofErr w:type="gramEnd"/>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Y</w:t>
      </w:r>
      <w:r>
        <w:rPr>
          <w:rFonts w:ascii="Times New Roman" w:hAnsi="Times New Roman" w:cs="Times New Roman"/>
          <w:sz w:val="24"/>
          <w:szCs w:val="24"/>
        </w:rPr>
        <w:tab/>
        <w:t>= Jumlah Pemberian Kredit</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ab/>
        <w:t xml:space="preserve">= </w:t>
      </w:r>
      <w:r>
        <w:rPr>
          <w:rFonts w:ascii="Times New Roman" w:hAnsi="Times New Roman" w:cs="Times New Roman"/>
          <w:i/>
          <w:sz w:val="24"/>
          <w:szCs w:val="24"/>
        </w:rPr>
        <w:t xml:space="preserve">Capital Adequacy Ratio </w:t>
      </w:r>
      <w:r>
        <w:rPr>
          <w:rFonts w:ascii="Times New Roman" w:hAnsi="Times New Roman" w:cs="Times New Roman"/>
          <w:sz w:val="24"/>
          <w:szCs w:val="24"/>
        </w:rPr>
        <w:t>(CAR)</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Pr>
          <w:rFonts w:ascii="Times New Roman" w:hAnsi="Times New Roman" w:cs="Times New Roman"/>
          <w:sz w:val="24"/>
          <w:szCs w:val="24"/>
        </w:rPr>
        <w:t xml:space="preserve">= </w:t>
      </w:r>
      <w:r>
        <w:rPr>
          <w:rFonts w:ascii="Times New Roman" w:hAnsi="Times New Roman" w:cs="Times New Roman"/>
          <w:i/>
          <w:sz w:val="24"/>
          <w:szCs w:val="24"/>
        </w:rPr>
        <w:t>Loan to Deposit Ratio</w:t>
      </w:r>
      <w:r>
        <w:rPr>
          <w:rFonts w:ascii="Times New Roman" w:hAnsi="Times New Roman" w:cs="Times New Roman"/>
          <w:sz w:val="24"/>
          <w:szCs w:val="24"/>
        </w:rPr>
        <w:t xml:space="preserve"> (LDR)</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Dari persamaan diatas dapat disimpulkan sebagai </w:t>
      </w:r>
      <w:proofErr w:type="gramStart"/>
      <w:r>
        <w:rPr>
          <w:rFonts w:ascii="Times New Roman" w:hAnsi="Times New Roman" w:cs="Times New Roman"/>
          <w:sz w:val="24"/>
          <w:szCs w:val="24"/>
        </w:rPr>
        <w:t>berikut :</w:t>
      </w:r>
      <w:proofErr w:type="gramEnd"/>
    </w:p>
    <w:p w:rsidR="00AC37D7" w:rsidRDefault="00AC37D7" w:rsidP="00B81E31">
      <w:pPr>
        <w:pStyle w:val="ListParagraph"/>
        <w:numPr>
          <w:ilvl w:val="0"/>
          <w:numId w:val="4"/>
        </w:num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Nilai konstanta (α) adalah </w:t>
      </w:r>
      <w:r w:rsidRPr="006C7E8D">
        <w:rPr>
          <w:rFonts w:ascii="Times New Roman" w:hAnsi="Times New Roman" w:cs="Times New Roman"/>
          <w:sz w:val="24"/>
          <w:szCs w:val="24"/>
        </w:rPr>
        <w:t>-</w:t>
      </w:r>
      <w:r>
        <w:rPr>
          <w:rFonts w:ascii="Times New Roman" w:hAnsi="Times New Roman" w:cs="Times New Roman"/>
          <w:sz w:val="24"/>
          <w:szCs w:val="24"/>
        </w:rPr>
        <w:t>27,50</w:t>
      </w:r>
      <w:r>
        <w:rPr>
          <w:rFonts w:ascii="Times New Roman" w:hAnsi="Times New Roman" w:cs="Times New Roman"/>
          <w:b/>
          <w:sz w:val="24"/>
          <w:szCs w:val="24"/>
        </w:rPr>
        <w:t xml:space="preserve"> </w:t>
      </w:r>
      <w:r>
        <w:rPr>
          <w:rFonts w:ascii="Times New Roman" w:hAnsi="Times New Roman" w:cs="Times New Roman"/>
          <w:sz w:val="24"/>
          <w:szCs w:val="24"/>
        </w:rPr>
        <w:t xml:space="preserve">artinya apabila </w:t>
      </w:r>
      <w:r>
        <w:rPr>
          <w:rFonts w:ascii="Times New Roman" w:hAnsi="Times New Roman" w:cs="Times New Roman"/>
          <w:i/>
          <w:sz w:val="24"/>
          <w:szCs w:val="24"/>
        </w:rPr>
        <w:t xml:space="preserve">Capital Adequacy Ratio </w:t>
      </w:r>
      <w:r>
        <w:rPr>
          <w:rFonts w:ascii="Times New Roman" w:hAnsi="Times New Roman" w:cs="Times New Roman"/>
          <w:sz w:val="24"/>
          <w:szCs w:val="24"/>
        </w:rPr>
        <w:t>(CAR) dan</w:t>
      </w:r>
      <w:r>
        <w:rPr>
          <w:rFonts w:ascii="Times New Roman" w:hAnsi="Times New Roman" w:cs="Times New Roman"/>
          <w:i/>
          <w:sz w:val="24"/>
          <w:szCs w:val="24"/>
        </w:rPr>
        <w:t xml:space="preserve"> Loan to Deposit Ratio </w:t>
      </w:r>
      <w:r>
        <w:rPr>
          <w:rFonts w:ascii="Times New Roman" w:hAnsi="Times New Roman" w:cs="Times New Roman"/>
          <w:sz w:val="24"/>
          <w:szCs w:val="24"/>
        </w:rPr>
        <w:t xml:space="preserve">(LDR) adalah 0, maka jumlah pemberian kredit adalah sebesar </w:t>
      </w:r>
      <w:r>
        <w:rPr>
          <w:rFonts w:ascii="Times New Roman" w:hAnsi="Times New Roman" w:cs="Times New Roman"/>
          <w:b/>
          <w:sz w:val="24"/>
          <w:szCs w:val="24"/>
        </w:rPr>
        <w:t>-</w:t>
      </w:r>
      <w:r>
        <w:rPr>
          <w:rFonts w:ascii="Times New Roman" w:hAnsi="Times New Roman" w:cs="Times New Roman"/>
          <w:sz w:val="24"/>
          <w:szCs w:val="24"/>
        </w:rPr>
        <w:t>27,50</w:t>
      </w:r>
    </w:p>
    <w:p w:rsidR="00AC37D7" w:rsidRDefault="00AC37D7" w:rsidP="00B81E31">
      <w:pPr>
        <w:pStyle w:val="ListParagraph"/>
        <w:numPr>
          <w:ilvl w:val="0"/>
          <w:numId w:val="4"/>
        </w:num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Variabel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negatif terhadap Jumlah Pemberian Kredit dengan nilai koefisien sebesar </w:t>
      </w:r>
      <w:r w:rsidRPr="006C7E8D">
        <w:rPr>
          <w:rFonts w:ascii="Times New Roman" w:hAnsi="Times New Roman" w:cs="Times New Roman"/>
          <w:sz w:val="24"/>
          <w:szCs w:val="24"/>
        </w:rPr>
        <w:t>-</w:t>
      </w:r>
      <w:r>
        <w:rPr>
          <w:rFonts w:ascii="Times New Roman" w:hAnsi="Times New Roman" w:cs="Times New Roman"/>
          <w:sz w:val="24"/>
          <w:szCs w:val="24"/>
        </w:rPr>
        <w:t>0</w:t>
      </w:r>
      <w:proofErr w:type="gramStart"/>
      <w:r>
        <w:rPr>
          <w:rFonts w:ascii="Times New Roman" w:hAnsi="Times New Roman" w:cs="Times New Roman"/>
          <w:sz w:val="24"/>
          <w:szCs w:val="24"/>
        </w:rPr>
        <w:t>,34</w:t>
      </w:r>
      <w:proofErr w:type="gramEnd"/>
      <w:r>
        <w:rPr>
          <w:rFonts w:ascii="Times New Roman" w:hAnsi="Times New Roman" w:cs="Times New Roman"/>
          <w:sz w:val="24"/>
          <w:szCs w:val="24"/>
        </w:rPr>
        <w:t xml:space="preserve">. Artinya jika CAR naik sebesar 1% maka Jumlah Pemberian Kredit akan mengalami penurunan sebesar </w:t>
      </w:r>
      <w:r w:rsidRPr="006C7E8D">
        <w:rPr>
          <w:rFonts w:ascii="Times New Roman" w:hAnsi="Times New Roman" w:cs="Times New Roman"/>
          <w:sz w:val="24"/>
          <w:szCs w:val="24"/>
        </w:rPr>
        <w:t>-</w:t>
      </w:r>
      <w:r>
        <w:rPr>
          <w:rFonts w:ascii="Times New Roman" w:hAnsi="Times New Roman" w:cs="Times New Roman"/>
          <w:sz w:val="24"/>
          <w:szCs w:val="24"/>
        </w:rPr>
        <w:t>0</w:t>
      </w:r>
      <w:proofErr w:type="gramStart"/>
      <w:r>
        <w:rPr>
          <w:rFonts w:ascii="Times New Roman" w:hAnsi="Times New Roman" w:cs="Times New Roman"/>
          <w:sz w:val="24"/>
          <w:szCs w:val="24"/>
        </w:rPr>
        <w:t>,34</w:t>
      </w:r>
      <w:proofErr w:type="gramEnd"/>
      <w:r>
        <w:rPr>
          <w:rFonts w:ascii="Times New Roman" w:hAnsi="Times New Roman" w:cs="Times New Roman"/>
          <w:sz w:val="24"/>
          <w:szCs w:val="24"/>
        </w:rPr>
        <w:t xml:space="preserve"> </w:t>
      </w:r>
      <w:r w:rsidRPr="006C7E8D">
        <w:rPr>
          <w:rFonts w:ascii="Times New Roman" w:hAnsi="Times New Roman" w:cs="Times New Roman"/>
          <w:sz w:val="24"/>
          <w:szCs w:val="24"/>
        </w:rPr>
        <w:t>dengan</w:t>
      </w:r>
      <w:r>
        <w:rPr>
          <w:rFonts w:ascii="Times New Roman" w:hAnsi="Times New Roman" w:cs="Times New Roman"/>
          <w:sz w:val="24"/>
          <w:szCs w:val="24"/>
        </w:rPr>
        <w:t xml:space="preserve"> asumsi nilai variabel yang lain adalah tetap.</w:t>
      </w:r>
    </w:p>
    <w:p w:rsidR="00AC37D7" w:rsidRDefault="00AC37D7" w:rsidP="00B81E31">
      <w:pPr>
        <w:pStyle w:val="ListParagraph"/>
        <w:numPr>
          <w:ilvl w:val="0"/>
          <w:numId w:val="4"/>
        </w:numPr>
        <w:tabs>
          <w:tab w:val="left" w:pos="993"/>
          <w:tab w:val="left" w:pos="1701"/>
        </w:tabs>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Variabel </w:t>
      </w:r>
      <w:r>
        <w:rPr>
          <w:rFonts w:ascii="Times New Roman" w:hAnsi="Times New Roman" w:cs="Times New Roman"/>
          <w:i/>
          <w:sz w:val="24"/>
          <w:szCs w:val="24"/>
        </w:rPr>
        <w:t>Loan to Deposit Ratio</w:t>
      </w:r>
      <w:r>
        <w:rPr>
          <w:rFonts w:ascii="Times New Roman" w:hAnsi="Times New Roman" w:cs="Times New Roman"/>
          <w:sz w:val="24"/>
          <w:szCs w:val="24"/>
        </w:rPr>
        <w:t xml:space="preserve"> (LDR) berpengaruh positif terhadap Jumlah Pemberian Kredit dengan nilai koefisien 0</w:t>
      </w:r>
      <w:proofErr w:type="gramStart"/>
      <w:r>
        <w:rPr>
          <w:rFonts w:ascii="Times New Roman" w:hAnsi="Times New Roman" w:cs="Times New Roman"/>
          <w:sz w:val="24"/>
          <w:szCs w:val="24"/>
        </w:rPr>
        <w:t>,72</w:t>
      </w:r>
      <w:proofErr w:type="gramEnd"/>
      <w:r>
        <w:rPr>
          <w:rFonts w:ascii="Times New Roman" w:hAnsi="Times New Roman" w:cs="Times New Roman"/>
          <w:sz w:val="24"/>
          <w:szCs w:val="24"/>
        </w:rPr>
        <w:t>. Artinya jika LDR naik sebesar 1% maka Jumlah Pemberian Kredit akan mengalami kenaikan sebesar 0</w:t>
      </w:r>
      <w:proofErr w:type="gramStart"/>
      <w:r>
        <w:rPr>
          <w:rFonts w:ascii="Times New Roman" w:hAnsi="Times New Roman" w:cs="Times New Roman"/>
          <w:sz w:val="24"/>
          <w:szCs w:val="24"/>
        </w:rPr>
        <w:t>,72</w:t>
      </w:r>
      <w:proofErr w:type="gramEnd"/>
      <w:r>
        <w:rPr>
          <w:rFonts w:ascii="Times New Roman" w:hAnsi="Times New Roman" w:cs="Times New Roman"/>
          <w:sz w:val="24"/>
          <w:szCs w:val="24"/>
        </w:rPr>
        <w:t xml:space="preserve"> </w:t>
      </w:r>
      <w:r w:rsidRPr="006C7E8D">
        <w:rPr>
          <w:rFonts w:ascii="Times New Roman" w:hAnsi="Times New Roman" w:cs="Times New Roman"/>
          <w:sz w:val="24"/>
          <w:szCs w:val="24"/>
        </w:rPr>
        <w:t>dengan</w:t>
      </w:r>
      <w:r>
        <w:rPr>
          <w:rFonts w:ascii="Times New Roman" w:hAnsi="Times New Roman" w:cs="Times New Roman"/>
          <w:sz w:val="24"/>
          <w:szCs w:val="24"/>
        </w:rPr>
        <w:t xml:space="preserve"> asumsi nilai variabel yang lain adalah tetap.</w:t>
      </w:r>
    </w:p>
    <w:p w:rsidR="00AC37D7" w:rsidRDefault="00AC37D7" w:rsidP="00AC37D7">
      <w:pPr>
        <w:tabs>
          <w:tab w:val="left" w:pos="993"/>
          <w:tab w:val="left" w:pos="1701"/>
        </w:tabs>
        <w:spacing w:line="480" w:lineRule="auto"/>
        <w:jc w:val="both"/>
        <w:rPr>
          <w:rFonts w:ascii="Times New Roman" w:hAnsi="Times New Roman" w:cs="Times New Roman"/>
          <w:b/>
          <w:sz w:val="24"/>
          <w:szCs w:val="24"/>
        </w:rPr>
      </w:pPr>
      <w:r>
        <w:rPr>
          <w:rFonts w:ascii="Times New Roman" w:hAnsi="Times New Roman" w:cs="Times New Roman"/>
          <w:b/>
          <w:sz w:val="24"/>
          <w:szCs w:val="24"/>
        </w:rPr>
        <w:t>4.2.6 Analisis Koefisien Korelasi</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Menurut Sugiyono (2011:228) koefisien korelasi merupakan analisis yang digunakan untuk mengetahui hubungan antara variabel bebas dengan variabel bergantung secara bersama-sama dan untuk mengukur seberapa besar variabel bebas mampu menjelaskan variasi perubahan variabel terikat.</w:t>
      </w:r>
      <w:proofErr w:type="gramEnd"/>
    </w:p>
    <w:p w:rsidR="00AC37D7" w:rsidRDefault="00AC37D7" w:rsidP="00AC37D7">
      <w:pPr>
        <w:tabs>
          <w:tab w:val="left" w:pos="993"/>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Adapun hasil analisis yang dilakukan dengan menggunakan SPSS 20 dapat dilihat pada Tabel 4.8 sebagai berikut:</w:t>
      </w:r>
      <w:r>
        <w:rPr>
          <w:rFonts w:ascii="Times New Roman" w:eastAsia="Times New Roman" w:hAnsi="Times New Roman" w:cs="Times New Roman"/>
          <w:b/>
          <w:sz w:val="24"/>
          <w:szCs w:val="24"/>
        </w:rPr>
        <w:t xml:space="preserve"> </w:t>
      </w:r>
    </w:p>
    <w:p w:rsidR="00AC37D7" w:rsidRDefault="00AC37D7" w:rsidP="00AC37D7">
      <w:pPr>
        <w:tabs>
          <w:tab w:val="left" w:pos="993"/>
          <w:tab w:val="left" w:pos="1701"/>
        </w:tabs>
        <w:spacing w:line="480" w:lineRule="auto"/>
        <w:jc w:val="both"/>
        <w:rPr>
          <w:rFonts w:ascii="Times New Roman" w:eastAsia="Times New Roman" w:hAnsi="Times New Roman" w:cs="Times New Roman"/>
          <w:b/>
          <w:sz w:val="24"/>
          <w:szCs w:val="24"/>
        </w:rPr>
      </w:pPr>
    </w:p>
    <w:p w:rsidR="00AC37D7" w:rsidRDefault="00AC37D7" w:rsidP="00AC37D7">
      <w:pPr>
        <w:tabs>
          <w:tab w:val="left" w:pos="993"/>
          <w:tab w:val="left" w:pos="1701"/>
        </w:tabs>
        <w:spacing w:line="480" w:lineRule="auto"/>
        <w:jc w:val="both"/>
        <w:rPr>
          <w:rFonts w:ascii="Times New Roman" w:eastAsia="Times New Roman" w:hAnsi="Times New Roman" w:cs="Times New Roman"/>
          <w:b/>
          <w:sz w:val="24"/>
          <w:szCs w:val="24"/>
        </w:rPr>
      </w:pPr>
    </w:p>
    <w:p w:rsidR="00AC37D7" w:rsidRDefault="00AC37D7" w:rsidP="00AC37D7">
      <w:pPr>
        <w:tabs>
          <w:tab w:val="left" w:pos="993"/>
          <w:tab w:val="left" w:pos="1701"/>
        </w:tabs>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Tabel 4.8</w:t>
      </w:r>
    </w:p>
    <w:p w:rsidR="00AC37D7" w:rsidRDefault="00AC37D7" w:rsidP="00AC37D7">
      <w:pPr>
        <w:tabs>
          <w:tab w:val="left" w:pos="993"/>
          <w:tab w:val="left" w:pos="1701"/>
        </w:tabs>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Hasil Koefisien Korelasi</w:t>
      </w:r>
    </w:p>
    <w:tbl>
      <w:tblPr>
        <w:tblW w:w="145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50"/>
        <w:gridCol w:w="1101"/>
        <w:gridCol w:w="1168"/>
        <w:gridCol w:w="1603"/>
        <w:gridCol w:w="1603"/>
        <w:gridCol w:w="1603"/>
        <w:gridCol w:w="6612"/>
      </w:tblGrid>
      <w:tr w:rsidR="00AC37D7" w:rsidRPr="00D701B3" w:rsidTr="003C6A02">
        <w:trPr>
          <w:cantSplit/>
        </w:trPr>
        <w:tc>
          <w:tcPr>
            <w:tcW w:w="14540" w:type="dxa"/>
            <w:gridSpan w:val="7"/>
            <w:tcBorders>
              <w:top w:val="nil"/>
              <w:left w:val="nil"/>
              <w:bottom w:val="nil"/>
              <w:right w:val="nil"/>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b/>
                <w:bCs/>
                <w:color w:val="000000"/>
                <w:sz w:val="18"/>
                <w:szCs w:val="18"/>
              </w:rPr>
              <w:t>Model Summary</w:t>
            </w:r>
            <w:r w:rsidRPr="00D701B3">
              <w:rPr>
                <w:rFonts w:ascii="Arial" w:hAnsi="Arial" w:cs="Arial"/>
                <w:b/>
                <w:bCs/>
                <w:color w:val="000000"/>
                <w:sz w:val="18"/>
                <w:szCs w:val="18"/>
                <w:vertAlign w:val="superscript"/>
              </w:rPr>
              <w:t>b</w:t>
            </w:r>
          </w:p>
        </w:tc>
      </w:tr>
      <w:tr w:rsidR="00AC37D7" w:rsidRPr="00D701B3" w:rsidTr="003C6A02">
        <w:trPr>
          <w:gridAfter w:val="1"/>
          <w:wAfter w:w="6612" w:type="dxa"/>
          <w:cantSplit/>
        </w:trPr>
        <w:tc>
          <w:tcPr>
            <w:tcW w:w="850" w:type="dxa"/>
            <w:vMerge w:val="restart"/>
            <w:tcBorders>
              <w:top w:val="single" w:sz="16" w:space="0" w:color="000000"/>
              <w:left w:val="single" w:sz="16" w:space="0" w:color="000000"/>
              <w:bottom w:val="nil"/>
              <w:right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Model</w:t>
            </w:r>
          </w:p>
        </w:tc>
        <w:tc>
          <w:tcPr>
            <w:tcW w:w="1101" w:type="dxa"/>
            <w:vMerge w:val="restart"/>
            <w:tcBorders>
              <w:top w:val="single" w:sz="16" w:space="0" w:color="000000"/>
              <w:left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R</w:t>
            </w:r>
          </w:p>
        </w:tc>
        <w:tc>
          <w:tcPr>
            <w:tcW w:w="1168" w:type="dxa"/>
            <w:vMerge w:val="restart"/>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R Square</w:t>
            </w:r>
          </w:p>
        </w:tc>
        <w:tc>
          <w:tcPr>
            <w:tcW w:w="1603" w:type="dxa"/>
            <w:vMerge w:val="restart"/>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Adjusted R Square</w:t>
            </w:r>
          </w:p>
        </w:tc>
        <w:tc>
          <w:tcPr>
            <w:tcW w:w="1603" w:type="dxa"/>
            <w:vMerge w:val="restart"/>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Std. Error of the Estimate</w:t>
            </w:r>
          </w:p>
        </w:tc>
        <w:tc>
          <w:tcPr>
            <w:tcW w:w="1603" w:type="dxa"/>
            <w:tcBorders>
              <w:top w:val="single" w:sz="16" w:space="0" w:color="000000"/>
              <w:right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Durbin-Watson</w:t>
            </w:r>
          </w:p>
        </w:tc>
      </w:tr>
      <w:tr w:rsidR="00AC37D7" w:rsidRPr="00D701B3" w:rsidTr="003C6A02">
        <w:trPr>
          <w:gridAfter w:val="1"/>
          <w:wAfter w:w="6612" w:type="dxa"/>
          <w:cantSplit/>
        </w:trPr>
        <w:tc>
          <w:tcPr>
            <w:tcW w:w="850" w:type="dxa"/>
            <w:vMerge/>
            <w:tcBorders>
              <w:top w:val="single" w:sz="16" w:space="0" w:color="000000"/>
              <w:left w:val="single" w:sz="16" w:space="0" w:color="000000"/>
              <w:bottom w:val="nil"/>
              <w:right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101" w:type="dxa"/>
            <w:vMerge/>
            <w:tcBorders>
              <w:top w:val="single" w:sz="16" w:space="0" w:color="000000"/>
              <w:left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168" w:type="dxa"/>
            <w:vMerge/>
            <w:tcBorders>
              <w:top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603" w:type="dxa"/>
            <w:vMerge/>
            <w:tcBorders>
              <w:top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603" w:type="dxa"/>
            <w:vMerge/>
            <w:tcBorders>
              <w:top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603" w:type="dxa"/>
            <w:tcBorders>
              <w:top w:val="single" w:sz="16" w:space="0" w:color="000000"/>
              <w:right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r>
      <w:tr w:rsidR="00AC37D7" w:rsidRPr="00D701B3" w:rsidTr="003C6A02">
        <w:trPr>
          <w:gridAfter w:val="1"/>
          <w:wAfter w:w="6612" w:type="dxa"/>
          <w:cantSplit/>
        </w:trPr>
        <w:tc>
          <w:tcPr>
            <w:tcW w:w="850"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1</w:t>
            </w:r>
          </w:p>
        </w:tc>
        <w:tc>
          <w:tcPr>
            <w:tcW w:w="1101" w:type="dxa"/>
            <w:tcBorders>
              <w:top w:val="single" w:sz="16" w:space="0" w:color="000000"/>
              <w:left w:val="single" w:sz="16" w:space="0" w:color="000000"/>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.987</w:t>
            </w:r>
            <w:r w:rsidRPr="00D701B3">
              <w:rPr>
                <w:rFonts w:ascii="Arial" w:hAnsi="Arial" w:cs="Arial"/>
                <w:color w:val="000000"/>
                <w:sz w:val="18"/>
                <w:szCs w:val="18"/>
                <w:vertAlign w:val="superscript"/>
              </w:rPr>
              <w:t>a</w:t>
            </w:r>
          </w:p>
        </w:tc>
        <w:tc>
          <w:tcPr>
            <w:tcW w:w="1168" w:type="dxa"/>
            <w:tcBorders>
              <w:top w:val="single" w:sz="16" w:space="0" w:color="000000"/>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.975</w:t>
            </w:r>
          </w:p>
        </w:tc>
        <w:tc>
          <w:tcPr>
            <w:tcW w:w="1603" w:type="dxa"/>
            <w:tcBorders>
              <w:top w:val="single" w:sz="16" w:space="0" w:color="000000"/>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.949</w:t>
            </w:r>
          </w:p>
        </w:tc>
        <w:tc>
          <w:tcPr>
            <w:tcW w:w="1603" w:type="dxa"/>
            <w:tcBorders>
              <w:top w:val="single" w:sz="16" w:space="0" w:color="000000"/>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1.34980</w:t>
            </w:r>
          </w:p>
        </w:tc>
        <w:tc>
          <w:tcPr>
            <w:tcW w:w="1603" w:type="dxa"/>
            <w:tcBorders>
              <w:top w:val="single" w:sz="16" w:space="0" w:color="000000"/>
              <w:bottom w:val="single" w:sz="16" w:space="0" w:color="000000"/>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2.605</w:t>
            </w:r>
          </w:p>
        </w:tc>
      </w:tr>
      <w:tr w:rsidR="00AC37D7" w:rsidRPr="00D701B3" w:rsidTr="003C6A02">
        <w:trPr>
          <w:cantSplit/>
        </w:trPr>
        <w:tc>
          <w:tcPr>
            <w:tcW w:w="14540" w:type="dxa"/>
            <w:gridSpan w:val="7"/>
            <w:tcBorders>
              <w:top w:val="nil"/>
              <w:left w:val="nil"/>
              <w:bottom w:val="nil"/>
              <w:right w:val="nil"/>
            </w:tcBorders>
            <w:shd w:val="clear" w:color="auto" w:fill="FFFFFF"/>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a. Predictors: (Constant), LDR, CAR</w:t>
            </w:r>
          </w:p>
        </w:tc>
      </w:tr>
      <w:tr w:rsidR="00AC37D7" w:rsidRPr="00D701B3" w:rsidTr="003C6A02">
        <w:trPr>
          <w:cantSplit/>
        </w:trPr>
        <w:tc>
          <w:tcPr>
            <w:tcW w:w="14540" w:type="dxa"/>
            <w:gridSpan w:val="7"/>
            <w:tcBorders>
              <w:top w:val="nil"/>
              <w:left w:val="nil"/>
              <w:bottom w:val="nil"/>
              <w:right w:val="nil"/>
            </w:tcBorders>
            <w:shd w:val="clear" w:color="auto" w:fill="FFFFFF"/>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b. Dependent Variable: KREDIT</w:t>
            </w:r>
          </w:p>
        </w:tc>
      </w:tr>
    </w:tbl>
    <w:p w:rsidR="00AC37D7" w:rsidRDefault="00AC37D7" w:rsidP="00AC37D7">
      <w:pPr>
        <w:tabs>
          <w:tab w:val="left" w:pos="993"/>
          <w:tab w:val="left" w:pos="1701"/>
        </w:tabs>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Sumber: Hasil Pengolahan SPSS 20 (data diolah, 2015)</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Berdasarkan Tabel 4.8 hasil pengolahan SPSS 20 dapat disimpulkan bahwa nilai koefisien korelasi sebesar 0,987, berarti terdapat hubungan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dan </w:t>
      </w:r>
      <w:r>
        <w:rPr>
          <w:rFonts w:ascii="Times New Roman" w:hAnsi="Times New Roman" w:cs="Times New Roman"/>
          <w:i/>
          <w:sz w:val="24"/>
          <w:szCs w:val="24"/>
        </w:rPr>
        <w:t xml:space="preserve">Loan to </w:t>
      </w:r>
      <w:r>
        <w:rPr>
          <w:rFonts w:ascii="Times New Roman" w:hAnsi="Times New Roman" w:cs="Times New Roman"/>
          <w:i/>
          <w:sz w:val="24"/>
          <w:szCs w:val="24"/>
        </w:rPr>
        <w:lastRenderedPageBreak/>
        <w:t>Deposit Ratio</w:t>
      </w:r>
      <w:r>
        <w:rPr>
          <w:rFonts w:ascii="Times New Roman" w:hAnsi="Times New Roman" w:cs="Times New Roman"/>
          <w:sz w:val="24"/>
          <w:szCs w:val="24"/>
        </w:rPr>
        <w:t xml:space="preserve"> (LDR) terhadap Jumlah Pemberian Kredit, karena nilai koefisien korelasi berada pada interval koefisien 0,80-1,000 yang menunjukan hubungan sangat kuat sesuai dengan pedoman interpretasi koefisien korelasi menurut Sugiyono (2011:231) sebagai berikut:</w:t>
      </w:r>
    </w:p>
    <w:p w:rsidR="00AC37D7" w:rsidRPr="00A22830" w:rsidRDefault="00AC37D7" w:rsidP="00AC37D7">
      <w:pPr>
        <w:tabs>
          <w:tab w:val="left" w:pos="993"/>
          <w:tab w:val="left" w:pos="1701"/>
        </w:tabs>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Tabel 4.9</w:t>
      </w:r>
    </w:p>
    <w:p w:rsidR="00AC37D7" w:rsidRPr="00A22830" w:rsidRDefault="00AC37D7" w:rsidP="00AC37D7">
      <w:pPr>
        <w:tabs>
          <w:tab w:val="left" w:pos="993"/>
          <w:tab w:val="left" w:pos="1701"/>
        </w:tabs>
        <w:spacing w:line="48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Pedoman Interprestasi Koefisien Korelasi</w:t>
      </w:r>
    </w:p>
    <w:tbl>
      <w:tblPr>
        <w:tblStyle w:val="TableGrid"/>
        <w:tblW w:w="0" w:type="auto"/>
        <w:tblLook w:val="04A0" w:firstRow="1" w:lastRow="0" w:firstColumn="1" w:lastColumn="0" w:noHBand="0" w:noVBand="1"/>
      </w:tblPr>
      <w:tblGrid>
        <w:gridCol w:w="4192"/>
        <w:gridCol w:w="4193"/>
      </w:tblGrid>
      <w:tr w:rsidR="00AC37D7" w:rsidRPr="00A22830" w:rsidTr="003C6A02">
        <w:trPr>
          <w:trHeight w:val="457"/>
        </w:trPr>
        <w:tc>
          <w:tcPr>
            <w:tcW w:w="4192" w:type="dxa"/>
          </w:tcPr>
          <w:p w:rsidR="00AC37D7" w:rsidRPr="00A22830" w:rsidRDefault="00AC37D7" w:rsidP="003C6A02">
            <w:pPr>
              <w:tabs>
                <w:tab w:val="left" w:pos="993"/>
                <w:tab w:val="left" w:pos="1701"/>
              </w:tabs>
              <w:spacing w:line="48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Interval Koefisien</w:t>
            </w:r>
          </w:p>
        </w:tc>
        <w:tc>
          <w:tcPr>
            <w:tcW w:w="4193" w:type="dxa"/>
          </w:tcPr>
          <w:p w:rsidR="00AC37D7" w:rsidRPr="00A22830" w:rsidRDefault="00AC37D7" w:rsidP="003C6A02">
            <w:pPr>
              <w:tabs>
                <w:tab w:val="left" w:pos="993"/>
                <w:tab w:val="left" w:pos="1701"/>
              </w:tabs>
              <w:spacing w:line="48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Tingkat Hubungan</w:t>
            </w:r>
          </w:p>
        </w:tc>
      </w:tr>
      <w:tr w:rsidR="00AC37D7" w:rsidRPr="00A22830" w:rsidTr="003C6A02">
        <w:trPr>
          <w:trHeight w:val="443"/>
        </w:trPr>
        <w:tc>
          <w:tcPr>
            <w:tcW w:w="4192" w:type="dxa"/>
          </w:tcPr>
          <w:p w:rsidR="00AC37D7" w:rsidRPr="00A22830" w:rsidRDefault="00AC37D7"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0,00 – 0,199</w:t>
            </w:r>
          </w:p>
        </w:tc>
        <w:tc>
          <w:tcPr>
            <w:tcW w:w="4193" w:type="dxa"/>
          </w:tcPr>
          <w:p w:rsidR="00AC37D7" w:rsidRPr="00A22830" w:rsidRDefault="00AC37D7"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Sangat Rendah</w:t>
            </w:r>
          </w:p>
        </w:tc>
      </w:tr>
      <w:tr w:rsidR="00AC37D7" w:rsidRPr="00A22830" w:rsidTr="003C6A02">
        <w:trPr>
          <w:trHeight w:val="457"/>
        </w:trPr>
        <w:tc>
          <w:tcPr>
            <w:tcW w:w="4192" w:type="dxa"/>
          </w:tcPr>
          <w:p w:rsidR="00AC37D7" w:rsidRPr="00A22830" w:rsidRDefault="00AC37D7"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0,20 – 0,399</w:t>
            </w:r>
          </w:p>
        </w:tc>
        <w:tc>
          <w:tcPr>
            <w:tcW w:w="4193" w:type="dxa"/>
          </w:tcPr>
          <w:p w:rsidR="00AC37D7" w:rsidRPr="00A22830" w:rsidRDefault="00AC37D7"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Rendah</w:t>
            </w:r>
          </w:p>
        </w:tc>
      </w:tr>
      <w:tr w:rsidR="00AC37D7" w:rsidRPr="00A22830" w:rsidTr="003C6A02">
        <w:trPr>
          <w:trHeight w:val="443"/>
        </w:trPr>
        <w:tc>
          <w:tcPr>
            <w:tcW w:w="4192" w:type="dxa"/>
          </w:tcPr>
          <w:p w:rsidR="00AC37D7" w:rsidRPr="00A22830" w:rsidRDefault="00AC37D7"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0,40 – 0,599</w:t>
            </w:r>
          </w:p>
        </w:tc>
        <w:tc>
          <w:tcPr>
            <w:tcW w:w="4193" w:type="dxa"/>
          </w:tcPr>
          <w:p w:rsidR="00AC37D7" w:rsidRPr="00A22830" w:rsidRDefault="00AC37D7"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Sedang</w:t>
            </w:r>
          </w:p>
        </w:tc>
      </w:tr>
      <w:tr w:rsidR="00AC37D7" w:rsidRPr="00A22830" w:rsidTr="003C6A02">
        <w:trPr>
          <w:trHeight w:val="457"/>
        </w:trPr>
        <w:tc>
          <w:tcPr>
            <w:tcW w:w="4192" w:type="dxa"/>
          </w:tcPr>
          <w:p w:rsidR="00AC37D7" w:rsidRPr="00A22830" w:rsidRDefault="00AC37D7"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0,60 – 0,799</w:t>
            </w:r>
          </w:p>
        </w:tc>
        <w:tc>
          <w:tcPr>
            <w:tcW w:w="4193" w:type="dxa"/>
          </w:tcPr>
          <w:p w:rsidR="00AC37D7" w:rsidRPr="00A22830" w:rsidRDefault="00AC37D7" w:rsidP="003C6A02">
            <w:pPr>
              <w:tabs>
                <w:tab w:val="left" w:pos="993"/>
                <w:tab w:val="left" w:pos="1701"/>
              </w:tabs>
              <w:spacing w:line="480" w:lineRule="auto"/>
              <w:jc w:val="center"/>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Kuat</w:t>
            </w:r>
          </w:p>
        </w:tc>
      </w:tr>
      <w:tr w:rsidR="00AC37D7" w:rsidRPr="00A22830" w:rsidTr="003C6A02">
        <w:trPr>
          <w:trHeight w:val="457"/>
        </w:trPr>
        <w:tc>
          <w:tcPr>
            <w:tcW w:w="4192" w:type="dxa"/>
          </w:tcPr>
          <w:p w:rsidR="00AC37D7" w:rsidRPr="00962A58" w:rsidRDefault="00AC37D7" w:rsidP="003C6A02">
            <w:pPr>
              <w:tabs>
                <w:tab w:val="left" w:pos="993"/>
                <w:tab w:val="left" w:pos="1701"/>
              </w:tabs>
              <w:spacing w:line="480" w:lineRule="auto"/>
              <w:jc w:val="center"/>
              <w:rPr>
                <w:rFonts w:ascii="Times New Roman" w:eastAsia="Times New Roman" w:hAnsi="Times New Roman" w:cs="Times New Roman"/>
                <w:b/>
                <w:sz w:val="24"/>
                <w:szCs w:val="24"/>
              </w:rPr>
            </w:pPr>
            <w:r w:rsidRPr="00962A58">
              <w:rPr>
                <w:rFonts w:ascii="Times New Roman" w:eastAsia="Times New Roman" w:hAnsi="Times New Roman" w:cs="Times New Roman"/>
                <w:b/>
                <w:sz w:val="24"/>
                <w:szCs w:val="24"/>
              </w:rPr>
              <w:t>0,80 – 1,000</w:t>
            </w:r>
          </w:p>
        </w:tc>
        <w:tc>
          <w:tcPr>
            <w:tcW w:w="4193" w:type="dxa"/>
          </w:tcPr>
          <w:p w:rsidR="00AC37D7" w:rsidRPr="00962A58" w:rsidRDefault="00AC37D7" w:rsidP="003C6A02">
            <w:pPr>
              <w:tabs>
                <w:tab w:val="left" w:pos="993"/>
                <w:tab w:val="left" w:pos="1701"/>
              </w:tabs>
              <w:spacing w:line="480" w:lineRule="auto"/>
              <w:jc w:val="center"/>
              <w:rPr>
                <w:rFonts w:ascii="Times New Roman" w:eastAsia="Times New Roman" w:hAnsi="Times New Roman" w:cs="Times New Roman"/>
                <w:b/>
                <w:sz w:val="24"/>
                <w:szCs w:val="24"/>
              </w:rPr>
            </w:pPr>
            <w:r w:rsidRPr="00962A58">
              <w:rPr>
                <w:rFonts w:ascii="Times New Roman" w:eastAsia="Times New Roman" w:hAnsi="Times New Roman" w:cs="Times New Roman"/>
                <w:b/>
                <w:sz w:val="24"/>
                <w:szCs w:val="24"/>
              </w:rPr>
              <w:t>Sangat Kuat</w:t>
            </w:r>
          </w:p>
        </w:tc>
      </w:tr>
    </w:tbl>
    <w:p w:rsidR="00AC37D7" w:rsidRPr="00A22830" w:rsidRDefault="00AC37D7" w:rsidP="00AC37D7">
      <w:pPr>
        <w:tabs>
          <w:tab w:val="left" w:pos="993"/>
          <w:tab w:val="left" w:pos="1701"/>
        </w:tabs>
        <w:spacing w:line="480" w:lineRule="auto"/>
        <w:jc w:val="center"/>
        <w:rPr>
          <w:rFonts w:ascii="Times New Roman" w:eastAsia="Times New Roman" w:hAnsi="Times New Roman" w:cs="Times New Roman"/>
          <w:b/>
          <w:sz w:val="24"/>
          <w:szCs w:val="24"/>
        </w:rPr>
      </w:pPr>
      <w:proofErr w:type="gramStart"/>
      <w:r w:rsidRPr="00A22830">
        <w:rPr>
          <w:rFonts w:ascii="Times New Roman" w:eastAsia="Times New Roman" w:hAnsi="Times New Roman" w:cs="Times New Roman"/>
          <w:b/>
          <w:sz w:val="24"/>
          <w:szCs w:val="24"/>
        </w:rPr>
        <w:t>Sumber :</w:t>
      </w:r>
      <w:proofErr w:type="gramEnd"/>
      <w:r w:rsidRPr="00A22830">
        <w:rPr>
          <w:rFonts w:ascii="Times New Roman" w:eastAsia="Times New Roman" w:hAnsi="Times New Roman" w:cs="Times New Roman"/>
          <w:b/>
          <w:sz w:val="24"/>
          <w:szCs w:val="24"/>
        </w:rPr>
        <w:t xml:space="preserve"> Sugiyono (2011:231)</w:t>
      </w:r>
    </w:p>
    <w:p w:rsidR="00AC37D7" w:rsidRDefault="00AC37D7" w:rsidP="00AC37D7">
      <w:pPr>
        <w:tabs>
          <w:tab w:val="left" w:pos="993"/>
          <w:tab w:val="left" w:pos="1701"/>
        </w:tabs>
        <w:spacing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4.2.7 Analisis Koefisien Determinasi (R</w:t>
      </w:r>
      <w:r>
        <w:rPr>
          <w:rFonts w:ascii="Times New Roman" w:eastAsia="Times New Roman" w:hAnsi="Times New Roman" w:cs="Times New Roman"/>
          <w:b/>
          <w:sz w:val="24"/>
          <w:szCs w:val="24"/>
          <w:vertAlign w:val="superscript"/>
        </w:rPr>
        <w:t>2</w:t>
      </w:r>
      <w:r>
        <w:rPr>
          <w:rFonts w:ascii="Times New Roman" w:eastAsia="Times New Roman" w:hAnsi="Times New Roman" w:cs="Times New Roman"/>
          <w:b/>
          <w:sz w:val="24"/>
          <w:szCs w:val="24"/>
        </w:rPr>
        <w:t>)</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Menurut Sugiyono (2011:231) pengujian ini dilakukan untuk mengukur atau mengetahui seberapa besar perubahan variabel terikat mempengaruhi variabel bebasnya.</w:t>
      </w:r>
      <w:proofErr w:type="gramEnd"/>
      <w:r w:rsidRPr="00A228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Variabel terikatnya adalah jumlah pemberian kredit (Y) dan variabel bebasnya adalah </w:t>
      </w:r>
      <w:r>
        <w:rPr>
          <w:rFonts w:ascii="Times New Roman" w:hAnsi="Times New Roman" w:cs="Times New Roman"/>
          <w:i/>
          <w:sz w:val="24"/>
          <w:szCs w:val="24"/>
        </w:rPr>
        <w:t>Capital Adequacy Ratio</w:t>
      </w:r>
      <w:r>
        <w:rPr>
          <w:rFonts w:ascii="Times New Roman" w:hAnsi="Times New Roman" w:cs="Times New Roman"/>
          <w:sz w:val="24"/>
          <w:szCs w:val="24"/>
        </w:rPr>
        <w:t xml:space="preserve"> (CAR</w:t>
      </w:r>
      <w:proofErr w:type="gramStart"/>
      <w:r>
        <w:rPr>
          <w:rFonts w:ascii="Times New Roman" w:hAnsi="Times New Roman" w:cs="Times New Roman"/>
          <w:sz w:val="24"/>
          <w:szCs w:val="24"/>
        </w:rPr>
        <w:t>)(</w:t>
      </w:r>
      <w:proofErr w:type="gramEnd"/>
      <w:r w:rsidRPr="00BB26EE">
        <w:rPr>
          <w:rFonts w:ascii="Times New Roman" w:hAnsi="Times New Roman" w:cs="Times New Roman"/>
          <w:sz w:val="24"/>
          <w:szCs w:val="24"/>
        </w:rPr>
        <w:t>X</w:t>
      </w:r>
      <w:r w:rsidRPr="00BB26EE">
        <w:rPr>
          <w:rFonts w:ascii="Times New Roman" w:hAnsi="Times New Roman" w:cs="Times New Roman"/>
          <w:sz w:val="24"/>
          <w:szCs w:val="24"/>
          <w:vertAlign w:val="subscript"/>
        </w:rPr>
        <w:t>1</w:t>
      </w:r>
      <w:r>
        <w:rPr>
          <w:rFonts w:ascii="Times New Roman" w:hAnsi="Times New Roman" w:cs="Times New Roman"/>
          <w:sz w:val="24"/>
          <w:szCs w:val="24"/>
        </w:rPr>
        <w:t xml:space="preserve">) </w:t>
      </w:r>
      <w:r w:rsidRPr="00BB26EE">
        <w:rPr>
          <w:rFonts w:ascii="Times New Roman" w:hAnsi="Times New Roman" w:cs="Times New Roman"/>
          <w:sz w:val="24"/>
          <w:szCs w:val="24"/>
        </w:rPr>
        <w:t>dan</w:t>
      </w:r>
      <w:r>
        <w:rPr>
          <w:rFonts w:ascii="Times New Roman" w:hAnsi="Times New Roman" w:cs="Times New Roman"/>
          <w:sz w:val="24"/>
          <w:szCs w:val="24"/>
        </w:rPr>
        <w:t xml:space="preserve"> </w:t>
      </w:r>
      <w:r>
        <w:rPr>
          <w:rFonts w:ascii="Times New Roman" w:hAnsi="Times New Roman" w:cs="Times New Roman"/>
          <w:i/>
          <w:sz w:val="24"/>
          <w:szCs w:val="24"/>
        </w:rPr>
        <w:t>Loan to Deposit Ratio</w:t>
      </w:r>
      <w:r>
        <w:rPr>
          <w:rFonts w:ascii="Times New Roman" w:hAnsi="Times New Roman" w:cs="Times New Roman"/>
          <w:sz w:val="24"/>
          <w:szCs w:val="24"/>
        </w:rPr>
        <w:t xml:space="preserve"> (LDR)(X</w:t>
      </w:r>
      <w:r w:rsidRPr="00BB26EE">
        <w:rPr>
          <w:rFonts w:ascii="Times New Roman" w:hAnsi="Times New Roman" w:cs="Times New Roman"/>
          <w:sz w:val="24"/>
          <w:szCs w:val="24"/>
          <w:vertAlign w:val="subscript"/>
        </w:rPr>
        <w:t>2</w:t>
      </w:r>
      <w:r>
        <w:rPr>
          <w:rFonts w:ascii="Times New Roman" w:hAnsi="Times New Roman" w:cs="Times New Roman"/>
          <w:sz w:val="24"/>
          <w:szCs w:val="24"/>
        </w:rPr>
        <w:t xml:space="preserve">). Berikut ini adalah hasil pengolahan data menggunakan SPSS </w:t>
      </w:r>
      <w:proofErr w:type="gramStart"/>
      <w:r>
        <w:rPr>
          <w:rFonts w:ascii="Times New Roman" w:hAnsi="Times New Roman" w:cs="Times New Roman"/>
          <w:sz w:val="24"/>
          <w:szCs w:val="24"/>
        </w:rPr>
        <w:t>20 :</w:t>
      </w:r>
      <w:proofErr w:type="gramEnd"/>
    </w:p>
    <w:p w:rsidR="00AC37D7" w:rsidRDefault="00AC37D7" w:rsidP="00AC37D7">
      <w:pPr>
        <w:tabs>
          <w:tab w:val="left" w:pos="993"/>
          <w:tab w:val="left" w:pos="1701"/>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Tabel 4.10</w:t>
      </w:r>
    </w:p>
    <w:p w:rsidR="00AC37D7" w:rsidRDefault="00AC37D7" w:rsidP="00AC37D7">
      <w:pPr>
        <w:tabs>
          <w:tab w:val="left" w:pos="993"/>
          <w:tab w:val="left" w:pos="1701"/>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Hasil Pengujian Koefisien Determinasi (R</w:t>
      </w:r>
      <w:r>
        <w:rPr>
          <w:rFonts w:ascii="Times New Roman" w:hAnsi="Times New Roman" w:cs="Times New Roman"/>
          <w:b/>
          <w:sz w:val="24"/>
          <w:szCs w:val="24"/>
          <w:vertAlign w:val="superscript"/>
        </w:rPr>
        <w:t>2</w:t>
      </w:r>
      <w:r>
        <w:rPr>
          <w:rFonts w:ascii="Times New Roman" w:hAnsi="Times New Roman" w:cs="Times New Roman"/>
          <w:b/>
          <w:sz w:val="24"/>
          <w:szCs w:val="24"/>
        </w:rPr>
        <w:t>)</w:t>
      </w:r>
    </w:p>
    <w:tbl>
      <w:tblPr>
        <w:tblW w:w="145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50"/>
        <w:gridCol w:w="1101"/>
        <w:gridCol w:w="1168"/>
        <w:gridCol w:w="1603"/>
        <w:gridCol w:w="1603"/>
        <w:gridCol w:w="1603"/>
        <w:gridCol w:w="6612"/>
      </w:tblGrid>
      <w:tr w:rsidR="00AC37D7" w:rsidRPr="00D701B3" w:rsidTr="003C6A02">
        <w:trPr>
          <w:cantSplit/>
        </w:trPr>
        <w:tc>
          <w:tcPr>
            <w:tcW w:w="14540" w:type="dxa"/>
            <w:gridSpan w:val="7"/>
            <w:tcBorders>
              <w:top w:val="nil"/>
              <w:left w:val="nil"/>
              <w:bottom w:val="nil"/>
              <w:right w:val="nil"/>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b/>
                <w:bCs/>
                <w:color w:val="000000"/>
                <w:sz w:val="18"/>
                <w:szCs w:val="18"/>
              </w:rPr>
              <w:t>Model Summary</w:t>
            </w:r>
            <w:r w:rsidRPr="00D701B3">
              <w:rPr>
                <w:rFonts w:ascii="Arial" w:hAnsi="Arial" w:cs="Arial"/>
                <w:b/>
                <w:bCs/>
                <w:color w:val="000000"/>
                <w:sz w:val="18"/>
                <w:szCs w:val="18"/>
                <w:vertAlign w:val="superscript"/>
              </w:rPr>
              <w:t>b</w:t>
            </w:r>
          </w:p>
        </w:tc>
      </w:tr>
      <w:tr w:rsidR="00AC37D7" w:rsidRPr="00D701B3" w:rsidTr="003C6A02">
        <w:trPr>
          <w:gridAfter w:val="1"/>
          <w:wAfter w:w="6612" w:type="dxa"/>
          <w:cantSplit/>
        </w:trPr>
        <w:tc>
          <w:tcPr>
            <w:tcW w:w="850" w:type="dxa"/>
            <w:vMerge w:val="restart"/>
            <w:tcBorders>
              <w:top w:val="single" w:sz="16" w:space="0" w:color="000000"/>
              <w:left w:val="single" w:sz="16" w:space="0" w:color="000000"/>
              <w:bottom w:val="nil"/>
              <w:right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Model</w:t>
            </w:r>
          </w:p>
        </w:tc>
        <w:tc>
          <w:tcPr>
            <w:tcW w:w="1101" w:type="dxa"/>
            <w:vMerge w:val="restart"/>
            <w:tcBorders>
              <w:top w:val="single" w:sz="16" w:space="0" w:color="000000"/>
              <w:left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R</w:t>
            </w:r>
          </w:p>
        </w:tc>
        <w:tc>
          <w:tcPr>
            <w:tcW w:w="1168" w:type="dxa"/>
            <w:vMerge w:val="restart"/>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R Square</w:t>
            </w:r>
          </w:p>
        </w:tc>
        <w:tc>
          <w:tcPr>
            <w:tcW w:w="1603" w:type="dxa"/>
            <w:vMerge w:val="restart"/>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t xml:space="preserve">Adjusted R </w:t>
            </w:r>
            <w:r w:rsidRPr="00D701B3">
              <w:rPr>
                <w:rFonts w:ascii="Arial" w:hAnsi="Arial" w:cs="Arial"/>
                <w:color w:val="000000"/>
                <w:sz w:val="18"/>
                <w:szCs w:val="18"/>
              </w:rPr>
              <w:lastRenderedPageBreak/>
              <w:t>Square</w:t>
            </w:r>
          </w:p>
        </w:tc>
        <w:tc>
          <w:tcPr>
            <w:tcW w:w="1603" w:type="dxa"/>
            <w:vMerge w:val="restart"/>
            <w:tcBorders>
              <w:top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lastRenderedPageBreak/>
              <w:t xml:space="preserve">Std. Error of the </w:t>
            </w:r>
            <w:r w:rsidRPr="00D701B3">
              <w:rPr>
                <w:rFonts w:ascii="Arial" w:hAnsi="Arial" w:cs="Arial"/>
                <w:color w:val="000000"/>
                <w:sz w:val="18"/>
                <w:szCs w:val="18"/>
              </w:rPr>
              <w:lastRenderedPageBreak/>
              <w:t>Estimate</w:t>
            </w:r>
          </w:p>
        </w:tc>
        <w:tc>
          <w:tcPr>
            <w:tcW w:w="1603" w:type="dxa"/>
            <w:tcBorders>
              <w:top w:val="single" w:sz="16" w:space="0" w:color="000000"/>
              <w:right w:val="single" w:sz="16" w:space="0" w:color="000000"/>
            </w:tcBorders>
            <w:shd w:val="clear" w:color="auto" w:fill="FFFFFF"/>
          </w:tcPr>
          <w:p w:rsidR="00AC37D7" w:rsidRPr="00D701B3"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D701B3">
              <w:rPr>
                <w:rFonts w:ascii="Arial" w:hAnsi="Arial" w:cs="Arial"/>
                <w:color w:val="000000"/>
                <w:sz w:val="18"/>
                <w:szCs w:val="18"/>
              </w:rPr>
              <w:lastRenderedPageBreak/>
              <w:t>Durbin-Watson</w:t>
            </w:r>
          </w:p>
        </w:tc>
      </w:tr>
      <w:tr w:rsidR="00AC37D7" w:rsidRPr="00D701B3" w:rsidTr="003C6A02">
        <w:trPr>
          <w:gridAfter w:val="1"/>
          <w:wAfter w:w="6612" w:type="dxa"/>
          <w:cantSplit/>
        </w:trPr>
        <w:tc>
          <w:tcPr>
            <w:tcW w:w="850" w:type="dxa"/>
            <w:vMerge/>
            <w:tcBorders>
              <w:top w:val="single" w:sz="16" w:space="0" w:color="000000"/>
              <w:left w:val="single" w:sz="16" w:space="0" w:color="000000"/>
              <w:bottom w:val="nil"/>
              <w:right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101" w:type="dxa"/>
            <w:vMerge/>
            <w:tcBorders>
              <w:top w:val="single" w:sz="16" w:space="0" w:color="000000"/>
              <w:left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168" w:type="dxa"/>
            <w:vMerge/>
            <w:tcBorders>
              <w:top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603" w:type="dxa"/>
            <w:vMerge/>
            <w:tcBorders>
              <w:top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603" w:type="dxa"/>
            <w:vMerge/>
            <w:tcBorders>
              <w:top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c>
          <w:tcPr>
            <w:tcW w:w="1603" w:type="dxa"/>
            <w:tcBorders>
              <w:top w:val="single" w:sz="16" w:space="0" w:color="000000"/>
              <w:right w:val="single" w:sz="16" w:space="0" w:color="000000"/>
            </w:tcBorders>
            <w:shd w:val="clear" w:color="auto" w:fill="FFFFFF"/>
          </w:tcPr>
          <w:p w:rsidR="00AC37D7" w:rsidRPr="00D701B3" w:rsidRDefault="00AC37D7" w:rsidP="003C6A02">
            <w:pPr>
              <w:autoSpaceDE w:val="0"/>
              <w:autoSpaceDN w:val="0"/>
              <w:adjustRightInd w:val="0"/>
              <w:spacing w:after="0" w:line="240" w:lineRule="auto"/>
              <w:rPr>
                <w:rFonts w:ascii="Arial" w:hAnsi="Arial" w:cs="Arial"/>
                <w:color w:val="000000"/>
                <w:sz w:val="18"/>
                <w:szCs w:val="18"/>
              </w:rPr>
            </w:pPr>
          </w:p>
        </w:tc>
      </w:tr>
      <w:tr w:rsidR="00AC37D7" w:rsidRPr="00D701B3" w:rsidTr="003C6A02">
        <w:trPr>
          <w:gridAfter w:val="1"/>
          <w:wAfter w:w="6612" w:type="dxa"/>
          <w:cantSplit/>
        </w:trPr>
        <w:tc>
          <w:tcPr>
            <w:tcW w:w="850"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lastRenderedPageBreak/>
              <w:t>1</w:t>
            </w:r>
          </w:p>
        </w:tc>
        <w:tc>
          <w:tcPr>
            <w:tcW w:w="1101" w:type="dxa"/>
            <w:tcBorders>
              <w:top w:val="single" w:sz="16" w:space="0" w:color="000000"/>
              <w:left w:val="single" w:sz="16" w:space="0" w:color="000000"/>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.987</w:t>
            </w:r>
            <w:r w:rsidRPr="00D701B3">
              <w:rPr>
                <w:rFonts w:ascii="Arial" w:hAnsi="Arial" w:cs="Arial"/>
                <w:color w:val="000000"/>
                <w:sz w:val="18"/>
                <w:szCs w:val="18"/>
                <w:vertAlign w:val="superscript"/>
              </w:rPr>
              <w:t>a</w:t>
            </w:r>
          </w:p>
        </w:tc>
        <w:tc>
          <w:tcPr>
            <w:tcW w:w="1168" w:type="dxa"/>
            <w:tcBorders>
              <w:top w:val="single" w:sz="16" w:space="0" w:color="000000"/>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.975</w:t>
            </w:r>
          </w:p>
        </w:tc>
        <w:tc>
          <w:tcPr>
            <w:tcW w:w="1603" w:type="dxa"/>
            <w:tcBorders>
              <w:top w:val="single" w:sz="16" w:space="0" w:color="000000"/>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.949</w:t>
            </w:r>
          </w:p>
        </w:tc>
        <w:tc>
          <w:tcPr>
            <w:tcW w:w="1603" w:type="dxa"/>
            <w:tcBorders>
              <w:top w:val="single" w:sz="16" w:space="0" w:color="000000"/>
              <w:bottom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1.34980</w:t>
            </w:r>
          </w:p>
        </w:tc>
        <w:tc>
          <w:tcPr>
            <w:tcW w:w="1603" w:type="dxa"/>
            <w:tcBorders>
              <w:top w:val="single" w:sz="16" w:space="0" w:color="000000"/>
              <w:bottom w:val="single" w:sz="16" w:space="0" w:color="000000"/>
              <w:right w:val="single" w:sz="16" w:space="0" w:color="000000"/>
            </w:tcBorders>
            <w:shd w:val="clear" w:color="auto" w:fill="FFFFFF"/>
            <w:vAlign w:val="center"/>
          </w:tcPr>
          <w:p w:rsidR="00AC37D7" w:rsidRPr="00D701B3"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D701B3">
              <w:rPr>
                <w:rFonts w:ascii="Arial" w:hAnsi="Arial" w:cs="Arial"/>
                <w:color w:val="000000"/>
                <w:sz w:val="18"/>
                <w:szCs w:val="18"/>
              </w:rPr>
              <w:t>2.605</w:t>
            </w:r>
          </w:p>
        </w:tc>
      </w:tr>
      <w:tr w:rsidR="00AC37D7" w:rsidRPr="00D701B3" w:rsidTr="003C6A02">
        <w:trPr>
          <w:cantSplit/>
        </w:trPr>
        <w:tc>
          <w:tcPr>
            <w:tcW w:w="14540" w:type="dxa"/>
            <w:gridSpan w:val="7"/>
            <w:tcBorders>
              <w:top w:val="nil"/>
              <w:left w:val="nil"/>
              <w:bottom w:val="nil"/>
              <w:right w:val="nil"/>
            </w:tcBorders>
            <w:shd w:val="clear" w:color="auto" w:fill="FFFFFF"/>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a. Predictors: (Constant), LDR, CAR</w:t>
            </w:r>
          </w:p>
        </w:tc>
      </w:tr>
      <w:tr w:rsidR="00AC37D7" w:rsidRPr="00D701B3" w:rsidTr="003C6A02">
        <w:trPr>
          <w:cantSplit/>
        </w:trPr>
        <w:tc>
          <w:tcPr>
            <w:tcW w:w="14540" w:type="dxa"/>
            <w:gridSpan w:val="7"/>
            <w:tcBorders>
              <w:top w:val="nil"/>
              <w:left w:val="nil"/>
              <w:bottom w:val="nil"/>
              <w:right w:val="nil"/>
            </w:tcBorders>
            <w:shd w:val="clear" w:color="auto" w:fill="FFFFFF"/>
          </w:tcPr>
          <w:p w:rsidR="00AC37D7" w:rsidRPr="00D701B3" w:rsidRDefault="00AC37D7" w:rsidP="003C6A02">
            <w:pPr>
              <w:autoSpaceDE w:val="0"/>
              <w:autoSpaceDN w:val="0"/>
              <w:adjustRightInd w:val="0"/>
              <w:spacing w:after="0" w:line="320" w:lineRule="atLeast"/>
              <w:ind w:left="60" w:right="60"/>
              <w:rPr>
                <w:rFonts w:ascii="Arial" w:hAnsi="Arial" w:cs="Arial"/>
                <w:color w:val="000000"/>
                <w:sz w:val="18"/>
                <w:szCs w:val="18"/>
              </w:rPr>
            </w:pPr>
            <w:r w:rsidRPr="00D701B3">
              <w:rPr>
                <w:rFonts w:ascii="Arial" w:hAnsi="Arial" w:cs="Arial"/>
                <w:color w:val="000000"/>
                <w:sz w:val="18"/>
                <w:szCs w:val="18"/>
              </w:rPr>
              <w:t>b. Dependent Variable: KREDIT</w:t>
            </w:r>
          </w:p>
        </w:tc>
      </w:tr>
    </w:tbl>
    <w:p w:rsidR="00AC37D7" w:rsidRDefault="00AC37D7" w:rsidP="00AC37D7">
      <w:pPr>
        <w:tabs>
          <w:tab w:val="left" w:pos="993"/>
          <w:tab w:val="left" w:pos="1701"/>
        </w:tabs>
        <w:spacing w:line="480" w:lineRule="auto"/>
        <w:rPr>
          <w:rFonts w:ascii="Times New Roman" w:eastAsia="Times New Roman" w:hAnsi="Times New Roman" w:cs="Times New Roman"/>
          <w:b/>
          <w:sz w:val="24"/>
          <w:szCs w:val="24"/>
        </w:rPr>
      </w:pPr>
    </w:p>
    <w:p w:rsidR="00AC37D7" w:rsidRDefault="00AC37D7" w:rsidP="00AC37D7">
      <w:pPr>
        <w:tabs>
          <w:tab w:val="left" w:pos="993"/>
          <w:tab w:val="left" w:pos="1701"/>
        </w:tabs>
        <w:spacing w:line="48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Sumber :</w:t>
      </w:r>
      <w:proofErr w:type="gramEnd"/>
      <w:r>
        <w:rPr>
          <w:rFonts w:ascii="Times New Roman" w:eastAsia="Times New Roman" w:hAnsi="Times New Roman" w:cs="Times New Roman"/>
          <w:b/>
          <w:sz w:val="24"/>
          <w:szCs w:val="24"/>
        </w:rPr>
        <w:t xml:space="preserve"> Hasil Pengolahan SPSS 20 (data diolah 2015)</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Berdasarkan Tabel 4.10 hasil pengolahan data menggunakan SPSS 20 bahwa nilai R square (R</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xml:space="preserve">) adalah sebesar 0,975 atau 97,5% artinya persentase pengaruh antara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w:t>
      </w:r>
      <w:r w:rsidRPr="00BB26EE">
        <w:rPr>
          <w:rFonts w:ascii="Times New Roman" w:hAnsi="Times New Roman" w:cs="Times New Roman"/>
          <w:sz w:val="24"/>
          <w:szCs w:val="24"/>
        </w:rPr>
        <w:t>dan</w:t>
      </w:r>
      <w:r>
        <w:rPr>
          <w:rFonts w:ascii="Times New Roman" w:hAnsi="Times New Roman" w:cs="Times New Roman"/>
          <w:sz w:val="24"/>
          <w:szCs w:val="24"/>
        </w:rPr>
        <w:t xml:space="preserve"> </w:t>
      </w:r>
      <w:r>
        <w:rPr>
          <w:rFonts w:ascii="Times New Roman" w:hAnsi="Times New Roman" w:cs="Times New Roman"/>
          <w:i/>
          <w:sz w:val="24"/>
          <w:szCs w:val="24"/>
        </w:rPr>
        <w:t>Loan to Deposit Ratio</w:t>
      </w:r>
      <w:r>
        <w:rPr>
          <w:rFonts w:ascii="Times New Roman" w:hAnsi="Times New Roman" w:cs="Times New Roman"/>
          <w:sz w:val="24"/>
          <w:szCs w:val="24"/>
        </w:rPr>
        <w:t xml:space="preserve"> (LDR) terhadap jumlah pemberian kredit adalah sebesar 0,975 atau 97,5% sedangkan 2,5% dipengaruhi oleh variabel lain yang tidak diteliti.</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p>
    <w:p w:rsidR="00AC37D7" w:rsidRDefault="00AC37D7" w:rsidP="00AC37D7">
      <w:pPr>
        <w:tabs>
          <w:tab w:val="left" w:pos="993"/>
          <w:tab w:val="left" w:pos="1701"/>
        </w:tabs>
        <w:spacing w:line="480" w:lineRule="auto"/>
        <w:jc w:val="both"/>
        <w:rPr>
          <w:rFonts w:ascii="Times New Roman" w:hAnsi="Times New Roman" w:cs="Times New Roman"/>
          <w:sz w:val="24"/>
          <w:szCs w:val="24"/>
        </w:rPr>
      </w:pPr>
    </w:p>
    <w:p w:rsidR="00AC37D7" w:rsidRPr="006436B5" w:rsidRDefault="00AC37D7" w:rsidP="00B81E31">
      <w:pPr>
        <w:pStyle w:val="ListParagraph"/>
        <w:numPr>
          <w:ilvl w:val="2"/>
          <w:numId w:val="1"/>
        </w:numPr>
        <w:tabs>
          <w:tab w:val="left" w:pos="993"/>
          <w:tab w:val="left" w:pos="1701"/>
        </w:tabs>
        <w:spacing w:line="480" w:lineRule="auto"/>
        <w:jc w:val="both"/>
        <w:rPr>
          <w:rFonts w:ascii="Times New Roman" w:hAnsi="Times New Roman" w:cs="Times New Roman"/>
          <w:b/>
          <w:sz w:val="24"/>
          <w:szCs w:val="24"/>
        </w:rPr>
      </w:pPr>
      <w:r w:rsidRPr="006436B5">
        <w:rPr>
          <w:rFonts w:ascii="Times New Roman" w:hAnsi="Times New Roman" w:cs="Times New Roman"/>
          <w:b/>
          <w:sz w:val="24"/>
          <w:szCs w:val="24"/>
        </w:rPr>
        <w:t>Pengujian Secara Parsial (Uji t)</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Menurut Ghozali (2013:98), uji t ini digunakan untuk menguji koefisien regresi secara parsial dari variabel independennya.</w:t>
      </w:r>
      <w:r>
        <w:rPr>
          <w:rFonts w:ascii="Times New Roman" w:eastAsia="Times New Roman" w:hAnsi="Times New Roman" w:cs="Times New Roman"/>
          <w:sz w:val="24"/>
          <w:szCs w:val="24"/>
        </w:rPr>
        <w:t xml:space="preserve"> Dimana variabel terikatnya adalah jumlah pemberian kredit (Y) dan variabel bebasnya adalah </w:t>
      </w:r>
      <w:r>
        <w:rPr>
          <w:rFonts w:ascii="Times New Roman" w:hAnsi="Times New Roman" w:cs="Times New Roman"/>
          <w:i/>
          <w:sz w:val="24"/>
          <w:szCs w:val="24"/>
        </w:rPr>
        <w:t>Capital Adequacy Ratio</w:t>
      </w:r>
      <w:r>
        <w:rPr>
          <w:rFonts w:ascii="Times New Roman" w:hAnsi="Times New Roman" w:cs="Times New Roman"/>
          <w:sz w:val="24"/>
          <w:szCs w:val="24"/>
        </w:rPr>
        <w:t xml:space="preserve"> (CAR</w:t>
      </w:r>
      <w:proofErr w:type="gramStart"/>
      <w:r>
        <w:rPr>
          <w:rFonts w:ascii="Times New Roman" w:hAnsi="Times New Roman" w:cs="Times New Roman"/>
          <w:sz w:val="24"/>
          <w:szCs w:val="24"/>
        </w:rPr>
        <w:t>)(</w:t>
      </w:r>
      <w:proofErr w:type="gramEnd"/>
      <w:r w:rsidRPr="00BB26EE">
        <w:rPr>
          <w:rFonts w:ascii="Times New Roman" w:hAnsi="Times New Roman" w:cs="Times New Roman"/>
          <w:sz w:val="24"/>
          <w:szCs w:val="24"/>
        </w:rPr>
        <w:t>X</w:t>
      </w:r>
      <w:r w:rsidRPr="00BB26EE">
        <w:rPr>
          <w:rFonts w:ascii="Times New Roman" w:hAnsi="Times New Roman" w:cs="Times New Roman"/>
          <w:sz w:val="24"/>
          <w:szCs w:val="24"/>
          <w:vertAlign w:val="subscript"/>
        </w:rPr>
        <w:t>1</w:t>
      </w:r>
      <w:r>
        <w:rPr>
          <w:rFonts w:ascii="Times New Roman" w:hAnsi="Times New Roman" w:cs="Times New Roman"/>
          <w:sz w:val="24"/>
          <w:szCs w:val="24"/>
        </w:rPr>
        <w:t xml:space="preserve">) </w:t>
      </w:r>
      <w:r w:rsidRPr="00BB26EE">
        <w:rPr>
          <w:rFonts w:ascii="Times New Roman" w:hAnsi="Times New Roman" w:cs="Times New Roman"/>
          <w:sz w:val="24"/>
          <w:szCs w:val="24"/>
        </w:rPr>
        <w:t>dan</w:t>
      </w:r>
      <w:r>
        <w:rPr>
          <w:rFonts w:ascii="Times New Roman" w:hAnsi="Times New Roman" w:cs="Times New Roman"/>
          <w:sz w:val="24"/>
          <w:szCs w:val="24"/>
        </w:rPr>
        <w:t xml:space="preserve"> </w:t>
      </w:r>
      <w:r>
        <w:rPr>
          <w:rFonts w:ascii="Times New Roman" w:hAnsi="Times New Roman" w:cs="Times New Roman"/>
          <w:i/>
          <w:sz w:val="24"/>
          <w:szCs w:val="24"/>
        </w:rPr>
        <w:t>Loan to Deposit Ratio</w:t>
      </w:r>
      <w:r>
        <w:rPr>
          <w:rFonts w:ascii="Times New Roman" w:hAnsi="Times New Roman" w:cs="Times New Roman"/>
          <w:sz w:val="24"/>
          <w:szCs w:val="24"/>
        </w:rPr>
        <w:t xml:space="preserve"> (LDR)(X</w:t>
      </w:r>
      <w:r w:rsidRPr="00BB26EE">
        <w:rPr>
          <w:rFonts w:ascii="Times New Roman" w:hAnsi="Times New Roman" w:cs="Times New Roman"/>
          <w:sz w:val="24"/>
          <w:szCs w:val="24"/>
          <w:vertAlign w:val="subscript"/>
        </w:rPr>
        <w:t>2</w:t>
      </w:r>
      <w:r>
        <w:rPr>
          <w:rFonts w:ascii="Times New Roman" w:hAnsi="Times New Roman" w:cs="Times New Roman"/>
          <w:sz w:val="24"/>
          <w:szCs w:val="24"/>
        </w:rPr>
        <w:t xml:space="preserve">). Berikut ini adalah hasil pengolahan data menggunakan SPSS </w:t>
      </w:r>
      <w:proofErr w:type="gramStart"/>
      <w:r>
        <w:rPr>
          <w:rFonts w:ascii="Times New Roman" w:hAnsi="Times New Roman" w:cs="Times New Roman"/>
          <w:sz w:val="24"/>
          <w:szCs w:val="24"/>
        </w:rPr>
        <w:t>20 :</w:t>
      </w:r>
      <w:proofErr w:type="gramEnd"/>
    </w:p>
    <w:p w:rsidR="00AC37D7" w:rsidRDefault="00AC37D7" w:rsidP="00AC37D7">
      <w:pPr>
        <w:tabs>
          <w:tab w:val="left" w:pos="993"/>
          <w:tab w:val="left" w:pos="1701"/>
        </w:tabs>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Tabel 4.11</w:t>
      </w:r>
    </w:p>
    <w:p w:rsidR="00AC37D7" w:rsidRDefault="00AC37D7" w:rsidP="00AC37D7">
      <w:pPr>
        <w:tabs>
          <w:tab w:val="left" w:pos="993"/>
          <w:tab w:val="left" w:pos="1701"/>
        </w:tabs>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Hasil PengolahaUji Parsial (Uji t)</w:t>
      </w:r>
    </w:p>
    <w:tbl>
      <w:tblPr>
        <w:tblW w:w="10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3"/>
        <w:gridCol w:w="1191"/>
        <w:gridCol w:w="1364"/>
        <w:gridCol w:w="1363"/>
        <w:gridCol w:w="1504"/>
        <w:gridCol w:w="1034"/>
        <w:gridCol w:w="1034"/>
        <w:gridCol w:w="2177"/>
      </w:tblGrid>
      <w:tr w:rsidR="00AC37D7" w:rsidRPr="003D13FA" w:rsidTr="003C6A02">
        <w:trPr>
          <w:cantSplit/>
        </w:trPr>
        <w:tc>
          <w:tcPr>
            <w:tcW w:w="10420" w:type="dxa"/>
            <w:gridSpan w:val="8"/>
            <w:tcBorders>
              <w:top w:val="nil"/>
              <w:left w:val="nil"/>
              <w:bottom w:val="nil"/>
              <w:right w:val="nil"/>
            </w:tcBorders>
            <w:shd w:val="clear" w:color="auto" w:fill="FFFFFF"/>
          </w:tcPr>
          <w:p w:rsidR="00AC37D7" w:rsidRPr="003D13FA"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3D13FA">
              <w:rPr>
                <w:rFonts w:ascii="Arial" w:hAnsi="Arial" w:cs="Arial"/>
                <w:b/>
                <w:bCs/>
                <w:color w:val="000000"/>
                <w:sz w:val="18"/>
                <w:szCs w:val="18"/>
              </w:rPr>
              <w:t>Coefficients</w:t>
            </w:r>
            <w:r w:rsidRPr="003D13FA">
              <w:rPr>
                <w:rFonts w:ascii="Arial" w:hAnsi="Arial" w:cs="Arial"/>
                <w:b/>
                <w:bCs/>
                <w:color w:val="000000"/>
                <w:sz w:val="18"/>
                <w:szCs w:val="18"/>
                <w:vertAlign w:val="superscript"/>
              </w:rPr>
              <w:t>a</w:t>
            </w:r>
          </w:p>
        </w:tc>
      </w:tr>
      <w:tr w:rsidR="00AC37D7" w:rsidRPr="003D13FA" w:rsidTr="003C6A02">
        <w:trPr>
          <w:gridAfter w:val="1"/>
          <w:wAfter w:w="2177" w:type="dxa"/>
          <w:cantSplit/>
        </w:trPr>
        <w:tc>
          <w:tcPr>
            <w:tcW w:w="1944" w:type="dxa"/>
            <w:gridSpan w:val="2"/>
            <w:vMerge w:val="restart"/>
            <w:tcBorders>
              <w:top w:val="single" w:sz="16" w:space="0" w:color="000000"/>
              <w:left w:val="single" w:sz="16" w:space="0" w:color="000000"/>
              <w:bottom w:val="nil"/>
              <w:right w:val="nil"/>
            </w:tcBorders>
            <w:shd w:val="clear" w:color="auto" w:fill="FFFFFF"/>
          </w:tcPr>
          <w:p w:rsidR="00AC37D7" w:rsidRPr="003D13FA" w:rsidRDefault="00AC37D7" w:rsidP="003C6A02">
            <w:pPr>
              <w:autoSpaceDE w:val="0"/>
              <w:autoSpaceDN w:val="0"/>
              <w:adjustRightInd w:val="0"/>
              <w:spacing w:after="0" w:line="320" w:lineRule="atLeast"/>
              <w:ind w:left="60" w:right="60"/>
              <w:rPr>
                <w:rFonts w:ascii="Arial" w:hAnsi="Arial" w:cs="Arial"/>
                <w:color w:val="000000"/>
                <w:sz w:val="18"/>
                <w:szCs w:val="18"/>
              </w:rPr>
            </w:pPr>
            <w:r w:rsidRPr="003D13FA">
              <w:rPr>
                <w:rFonts w:ascii="Arial" w:hAnsi="Arial" w:cs="Arial"/>
                <w:color w:val="000000"/>
                <w:sz w:val="18"/>
                <w:szCs w:val="18"/>
              </w:rPr>
              <w:t>Model</w:t>
            </w:r>
          </w:p>
        </w:tc>
        <w:tc>
          <w:tcPr>
            <w:tcW w:w="2727" w:type="dxa"/>
            <w:gridSpan w:val="2"/>
            <w:tcBorders>
              <w:top w:val="single" w:sz="16" w:space="0" w:color="000000"/>
              <w:left w:val="single" w:sz="16" w:space="0" w:color="000000"/>
            </w:tcBorders>
            <w:shd w:val="clear" w:color="auto" w:fill="FFFFFF"/>
          </w:tcPr>
          <w:p w:rsidR="00AC37D7" w:rsidRPr="003D13FA"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3D13FA">
              <w:rPr>
                <w:rFonts w:ascii="Arial" w:hAnsi="Arial" w:cs="Arial"/>
                <w:color w:val="000000"/>
                <w:sz w:val="18"/>
                <w:szCs w:val="18"/>
              </w:rPr>
              <w:t>Unstandardized Coefficients</w:t>
            </w:r>
          </w:p>
        </w:tc>
        <w:tc>
          <w:tcPr>
            <w:tcW w:w="1504" w:type="dxa"/>
            <w:tcBorders>
              <w:top w:val="single" w:sz="16" w:space="0" w:color="000000"/>
            </w:tcBorders>
            <w:shd w:val="clear" w:color="auto" w:fill="FFFFFF"/>
          </w:tcPr>
          <w:p w:rsidR="00AC37D7" w:rsidRPr="003D13FA"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3D13FA">
              <w:rPr>
                <w:rFonts w:ascii="Arial" w:hAnsi="Arial" w:cs="Arial"/>
                <w:color w:val="000000"/>
                <w:sz w:val="18"/>
                <w:szCs w:val="18"/>
              </w:rPr>
              <w:t>Standardized Coefficients</w:t>
            </w:r>
          </w:p>
        </w:tc>
        <w:tc>
          <w:tcPr>
            <w:tcW w:w="1034" w:type="dxa"/>
            <w:vMerge w:val="restart"/>
            <w:tcBorders>
              <w:top w:val="single" w:sz="16" w:space="0" w:color="000000"/>
            </w:tcBorders>
            <w:shd w:val="clear" w:color="auto" w:fill="FFFFFF"/>
          </w:tcPr>
          <w:p w:rsidR="00AC37D7" w:rsidRPr="003D13FA"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3D13FA">
              <w:rPr>
                <w:rFonts w:ascii="Arial" w:hAnsi="Arial" w:cs="Arial"/>
                <w:color w:val="000000"/>
                <w:sz w:val="18"/>
                <w:szCs w:val="18"/>
              </w:rPr>
              <w:t>t</w:t>
            </w:r>
          </w:p>
        </w:tc>
        <w:tc>
          <w:tcPr>
            <w:tcW w:w="1034" w:type="dxa"/>
            <w:vMerge w:val="restart"/>
            <w:tcBorders>
              <w:top w:val="single" w:sz="16" w:space="0" w:color="000000"/>
            </w:tcBorders>
            <w:shd w:val="clear" w:color="auto" w:fill="FFFFFF"/>
          </w:tcPr>
          <w:p w:rsidR="00AC37D7" w:rsidRPr="003D13FA"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3D13FA">
              <w:rPr>
                <w:rFonts w:ascii="Arial" w:hAnsi="Arial" w:cs="Arial"/>
                <w:color w:val="000000"/>
                <w:sz w:val="18"/>
                <w:szCs w:val="18"/>
              </w:rPr>
              <w:t>Sig.</w:t>
            </w:r>
          </w:p>
        </w:tc>
      </w:tr>
      <w:tr w:rsidR="00AC37D7" w:rsidRPr="003D13FA" w:rsidTr="003C6A02">
        <w:trPr>
          <w:gridAfter w:val="1"/>
          <w:wAfter w:w="2177" w:type="dxa"/>
          <w:cantSplit/>
        </w:trPr>
        <w:tc>
          <w:tcPr>
            <w:tcW w:w="1944" w:type="dxa"/>
            <w:gridSpan w:val="2"/>
            <w:vMerge/>
            <w:tcBorders>
              <w:top w:val="single" w:sz="16" w:space="0" w:color="000000"/>
              <w:left w:val="single" w:sz="16" w:space="0" w:color="000000"/>
              <w:bottom w:val="nil"/>
              <w:right w:val="nil"/>
            </w:tcBorders>
            <w:shd w:val="clear" w:color="auto" w:fill="FFFFFF"/>
          </w:tcPr>
          <w:p w:rsidR="00AC37D7" w:rsidRPr="003D13FA" w:rsidRDefault="00AC37D7" w:rsidP="003C6A02">
            <w:pPr>
              <w:autoSpaceDE w:val="0"/>
              <w:autoSpaceDN w:val="0"/>
              <w:adjustRightInd w:val="0"/>
              <w:spacing w:after="0" w:line="240" w:lineRule="auto"/>
              <w:rPr>
                <w:rFonts w:ascii="Arial" w:hAnsi="Arial" w:cs="Arial"/>
                <w:color w:val="000000"/>
                <w:sz w:val="18"/>
                <w:szCs w:val="18"/>
              </w:rPr>
            </w:pPr>
          </w:p>
        </w:tc>
        <w:tc>
          <w:tcPr>
            <w:tcW w:w="1364" w:type="dxa"/>
            <w:tcBorders>
              <w:left w:val="single" w:sz="16" w:space="0" w:color="000000"/>
              <w:bottom w:val="single" w:sz="16" w:space="0" w:color="000000"/>
            </w:tcBorders>
            <w:shd w:val="clear" w:color="auto" w:fill="FFFFFF"/>
          </w:tcPr>
          <w:p w:rsidR="00AC37D7" w:rsidRPr="003D13FA"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3D13FA">
              <w:rPr>
                <w:rFonts w:ascii="Arial" w:hAnsi="Arial" w:cs="Arial"/>
                <w:color w:val="000000"/>
                <w:sz w:val="18"/>
                <w:szCs w:val="18"/>
              </w:rPr>
              <w:t>B</w:t>
            </w:r>
          </w:p>
        </w:tc>
        <w:tc>
          <w:tcPr>
            <w:tcW w:w="1363" w:type="dxa"/>
            <w:tcBorders>
              <w:bottom w:val="single" w:sz="16" w:space="0" w:color="000000"/>
            </w:tcBorders>
            <w:shd w:val="clear" w:color="auto" w:fill="FFFFFF"/>
          </w:tcPr>
          <w:p w:rsidR="00AC37D7" w:rsidRPr="003D13FA"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3D13FA">
              <w:rPr>
                <w:rFonts w:ascii="Arial" w:hAnsi="Arial" w:cs="Arial"/>
                <w:color w:val="000000"/>
                <w:sz w:val="18"/>
                <w:szCs w:val="18"/>
              </w:rPr>
              <w:t>Std. Error</w:t>
            </w:r>
          </w:p>
        </w:tc>
        <w:tc>
          <w:tcPr>
            <w:tcW w:w="1504" w:type="dxa"/>
            <w:tcBorders>
              <w:bottom w:val="single" w:sz="16" w:space="0" w:color="000000"/>
            </w:tcBorders>
            <w:shd w:val="clear" w:color="auto" w:fill="FFFFFF"/>
          </w:tcPr>
          <w:p w:rsidR="00AC37D7" w:rsidRPr="003D13FA"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3D13FA">
              <w:rPr>
                <w:rFonts w:ascii="Arial" w:hAnsi="Arial" w:cs="Arial"/>
                <w:color w:val="000000"/>
                <w:sz w:val="18"/>
                <w:szCs w:val="18"/>
              </w:rPr>
              <w:t>Beta</w:t>
            </w:r>
          </w:p>
        </w:tc>
        <w:tc>
          <w:tcPr>
            <w:tcW w:w="1034" w:type="dxa"/>
            <w:vMerge/>
            <w:tcBorders>
              <w:top w:val="single" w:sz="16" w:space="0" w:color="000000"/>
            </w:tcBorders>
            <w:shd w:val="clear" w:color="auto" w:fill="FFFFFF"/>
          </w:tcPr>
          <w:p w:rsidR="00AC37D7" w:rsidRPr="003D13FA" w:rsidRDefault="00AC37D7" w:rsidP="003C6A02">
            <w:pPr>
              <w:autoSpaceDE w:val="0"/>
              <w:autoSpaceDN w:val="0"/>
              <w:adjustRightInd w:val="0"/>
              <w:spacing w:after="0" w:line="240" w:lineRule="auto"/>
              <w:rPr>
                <w:rFonts w:ascii="Arial" w:hAnsi="Arial" w:cs="Arial"/>
                <w:color w:val="000000"/>
                <w:sz w:val="18"/>
                <w:szCs w:val="18"/>
              </w:rPr>
            </w:pPr>
          </w:p>
        </w:tc>
        <w:tc>
          <w:tcPr>
            <w:tcW w:w="1034" w:type="dxa"/>
            <w:vMerge/>
            <w:tcBorders>
              <w:top w:val="single" w:sz="16" w:space="0" w:color="000000"/>
            </w:tcBorders>
            <w:shd w:val="clear" w:color="auto" w:fill="FFFFFF"/>
          </w:tcPr>
          <w:p w:rsidR="00AC37D7" w:rsidRPr="003D13FA" w:rsidRDefault="00AC37D7" w:rsidP="003C6A02">
            <w:pPr>
              <w:autoSpaceDE w:val="0"/>
              <w:autoSpaceDN w:val="0"/>
              <w:adjustRightInd w:val="0"/>
              <w:spacing w:after="0" w:line="240" w:lineRule="auto"/>
              <w:rPr>
                <w:rFonts w:ascii="Arial" w:hAnsi="Arial" w:cs="Arial"/>
                <w:color w:val="000000"/>
                <w:sz w:val="18"/>
                <w:szCs w:val="18"/>
              </w:rPr>
            </w:pPr>
          </w:p>
        </w:tc>
      </w:tr>
      <w:tr w:rsidR="00AC37D7" w:rsidRPr="003D13FA" w:rsidTr="003C6A02">
        <w:trPr>
          <w:gridAfter w:val="1"/>
          <w:wAfter w:w="2177" w:type="dxa"/>
          <w:cantSplit/>
        </w:trPr>
        <w:tc>
          <w:tcPr>
            <w:tcW w:w="753" w:type="dxa"/>
            <w:vMerge w:val="restart"/>
            <w:tcBorders>
              <w:top w:val="single" w:sz="16" w:space="0" w:color="000000"/>
              <w:left w:val="single" w:sz="16" w:space="0" w:color="000000"/>
              <w:bottom w:val="single" w:sz="16" w:space="0" w:color="000000"/>
              <w:right w:val="nil"/>
            </w:tcBorders>
            <w:shd w:val="clear" w:color="auto" w:fill="FFFFFF"/>
            <w:vAlign w:val="center"/>
          </w:tcPr>
          <w:p w:rsidR="00AC37D7" w:rsidRPr="003D13FA" w:rsidRDefault="00AC37D7" w:rsidP="003C6A02">
            <w:pPr>
              <w:autoSpaceDE w:val="0"/>
              <w:autoSpaceDN w:val="0"/>
              <w:adjustRightInd w:val="0"/>
              <w:spacing w:after="0" w:line="320" w:lineRule="atLeast"/>
              <w:ind w:left="60" w:right="60"/>
              <w:rPr>
                <w:rFonts w:ascii="Arial" w:hAnsi="Arial" w:cs="Arial"/>
                <w:color w:val="000000"/>
                <w:sz w:val="18"/>
                <w:szCs w:val="18"/>
              </w:rPr>
            </w:pPr>
            <w:r w:rsidRPr="003D13FA">
              <w:rPr>
                <w:rFonts w:ascii="Arial" w:hAnsi="Arial" w:cs="Arial"/>
                <w:color w:val="000000"/>
                <w:sz w:val="18"/>
                <w:szCs w:val="18"/>
              </w:rPr>
              <w:lastRenderedPageBreak/>
              <w:t>1</w:t>
            </w:r>
          </w:p>
        </w:tc>
        <w:tc>
          <w:tcPr>
            <w:tcW w:w="1191" w:type="dxa"/>
            <w:tcBorders>
              <w:top w:val="single" w:sz="16" w:space="0" w:color="000000"/>
              <w:left w:val="nil"/>
              <w:bottom w:val="nil"/>
              <w:right w:val="single" w:sz="16" w:space="0" w:color="000000"/>
            </w:tcBorders>
            <w:shd w:val="clear" w:color="auto" w:fill="FFFFFF"/>
            <w:vAlign w:val="center"/>
          </w:tcPr>
          <w:p w:rsidR="00AC37D7" w:rsidRPr="003D13FA" w:rsidRDefault="00AC37D7" w:rsidP="003C6A02">
            <w:pPr>
              <w:autoSpaceDE w:val="0"/>
              <w:autoSpaceDN w:val="0"/>
              <w:adjustRightInd w:val="0"/>
              <w:spacing w:after="0" w:line="320" w:lineRule="atLeast"/>
              <w:ind w:left="60" w:right="60"/>
              <w:rPr>
                <w:rFonts w:ascii="Arial" w:hAnsi="Arial" w:cs="Arial"/>
                <w:color w:val="000000"/>
                <w:sz w:val="18"/>
                <w:szCs w:val="18"/>
              </w:rPr>
            </w:pPr>
            <w:r w:rsidRPr="003D13FA">
              <w:rPr>
                <w:rFonts w:ascii="Arial" w:hAnsi="Arial" w:cs="Arial"/>
                <w:color w:val="000000"/>
                <w:sz w:val="18"/>
                <w:szCs w:val="18"/>
              </w:rPr>
              <w:t>(Constant)</w:t>
            </w:r>
          </w:p>
        </w:tc>
        <w:tc>
          <w:tcPr>
            <w:tcW w:w="1364" w:type="dxa"/>
            <w:tcBorders>
              <w:top w:val="single" w:sz="16" w:space="0" w:color="000000"/>
              <w:left w:val="single" w:sz="16" w:space="0" w:color="000000"/>
              <w:bottom w:val="nil"/>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-27.504</w:t>
            </w:r>
          </w:p>
        </w:tc>
        <w:tc>
          <w:tcPr>
            <w:tcW w:w="1363" w:type="dxa"/>
            <w:tcBorders>
              <w:top w:val="single" w:sz="16" w:space="0" w:color="000000"/>
              <w:bottom w:val="nil"/>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8.445</w:t>
            </w:r>
          </w:p>
        </w:tc>
        <w:tc>
          <w:tcPr>
            <w:tcW w:w="1504" w:type="dxa"/>
            <w:tcBorders>
              <w:top w:val="single" w:sz="16" w:space="0" w:color="000000"/>
              <w:bottom w:val="nil"/>
            </w:tcBorders>
            <w:shd w:val="clear" w:color="auto" w:fill="FFFFFF"/>
          </w:tcPr>
          <w:p w:rsidR="00AC37D7" w:rsidRPr="003D13FA" w:rsidRDefault="00AC37D7" w:rsidP="003C6A02">
            <w:pPr>
              <w:autoSpaceDE w:val="0"/>
              <w:autoSpaceDN w:val="0"/>
              <w:adjustRightInd w:val="0"/>
              <w:spacing w:after="0" w:line="240" w:lineRule="auto"/>
              <w:rPr>
                <w:rFonts w:ascii="Times New Roman" w:hAnsi="Times New Roman" w:cs="Times New Roman"/>
                <w:sz w:val="24"/>
                <w:szCs w:val="24"/>
              </w:rPr>
            </w:pPr>
          </w:p>
        </w:tc>
        <w:tc>
          <w:tcPr>
            <w:tcW w:w="1034" w:type="dxa"/>
            <w:tcBorders>
              <w:top w:val="single" w:sz="16" w:space="0" w:color="000000"/>
              <w:bottom w:val="nil"/>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-3.257</w:t>
            </w:r>
          </w:p>
        </w:tc>
        <w:tc>
          <w:tcPr>
            <w:tcW w:w="1034" w:type="dxa"/>
            <w:tcBorders>
              <w:top w:val="single" w:sz="16" w:space="0" w:color="000000"/>
              <w:bottom w:val="nil"/>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.083</w:t>
            </w:r>
          </w:p>
        </w:tc>
      </w:tr>
      <w:tr w:rsidR="00AC37D7" w:rsidRPr="003D13FA" w:rsidTr="003C6A02">
        <w:trPr>
          <w:gridAfter w:val="1"/>
          <w:wAfter w:w="217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AC37D7" w:rsidRPr="003D13FA" w:rsidRDefault="00AC37D7" w:rsidP="003C6A02">
            <w:pPr>
              <w:autoSpaceDE w:val="0"/>
              <w:autoSpaceDN w:val="0"/>
              <w:adjustRightInd w:val="0"/>
              <w:spacing w:after="0" w:line="240" w:lineRule="auto"/>
              <w:rPr>
                <w:rFonts w:ascii="Times New Roman" w:hAnsi="Times New Roman" w:cs="Times New Roman"/>
                <w:sz w:val="24"/>
                <w:szCs w:val="24"/>
              </w:rPr>
            </w:pPr>
          </w:p>
        </w:tc>
        <w:tc>
          <w:tcPr>
            <w:tcW w:w="1191" w:type="dxa"/>
            <w:tcBorders>
              <w:top w:val="nil"/>
              <w:left w:val="nil"/>
              <w:bottom w:val="nil"/>
              <w:right w:val="single" w:sz="16" w:space="0" w:color="000000"/>
            </w:tcBorders>
            <w:shd w:val="clear" w:color="auto" w:fill="FFFFFF"/>
            <w:vAlign w:val="center"/>
          </w:tcPr>
          <w:p w:rsidR="00AC37D7" w:rsidRPr="003D13FA" w:rsidRDefault="00AC37D7" w:rsidP="003C6A02">
            <w:pPr>
              <w:autoSpaceDE w:val="0"/>
              <w:autoSpaceDN w:val="0"/>
              <w:adjustRightInd w:val="0"/>
              <w:spacing w:after="0" w:line="320" w:lineRule="atLeast"/>
              <w:ind w:left="60" w:right="60"/>
              <w:rPr>
                <w:rFonts w:ascii="Arial" w:hAnsi="Arial" w:cs="Arial"/>
                <w:color w:val="000000"/>
                <w:sz w:val="18"/>
                <w:szCs w:val="18"/>
              </w:rPr>
            </w:pPr>
            <w:r w:rsidRPr="003D13FA">
              <w:rPr>
                <w:rFonts w:ascii="Arial" w:hAnsi="Arial" w:cs="Arial"/>
                <w:color w:val="000000"/>
                <w:sz w:val="18"/>
                <w:szCs w:val="18"/>
              </w:rPr>
              <w:t>CAR</w:t>
            </w:r>
          </w:p>
        </w:tc>
        <w:tc>
          <w:tcPr>
            <w:tcW w:w="1364" w:type="dxa"/>
            <w:tcBorders>
              <w:top w:val="nil"/>
              <w:left w:val="single" w:sz="16" w:space="0" w:color="000000"/>
              <w:bottom w:val="nil"/>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-.345</w:t>
            </w:r>
          </w:p>
        </w:tc>
        <w:tc>
          <w:tcPr>
            <w:tcW w:w="1363" w:type="dxa"/>
            <w:tcBorders>
              <w:top w:val="nil"/>
              <w:bottom w:val="nil"/>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.351</w:t>
            </w:r>
          </w:p>
        </w:tc>
        <w:tc>
          <w:tcPr>
            <w:tcW w:w="1504" w:type="dxa"/>
            <w:tcBorders>
              <w:top w:val="nil"/>
              <w:bottom w:val="nil"/>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-.111</w:t>
            </w:r>
          </w:p>
        </w:tc>
        <w:tc>
          <w:tcPr>
            <w:tcW w:w="1034" w:type="dxa"/>
            <w:tcBorders>
              <w:top w:val="nil"/>
              <w:bottom w:val="nil"/>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-.984</w:t>
            </w:r>
          </w:p>
        </w:tc>
        <w:tc>
          <w:tcPr>
            <w:tcW w:w="1034" w:type="dxa"/>
            <w:tcBorders>
              <w:top w:val="nil"/>
              <w:bottom w:val="nil"/>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.429</w:t>
            </w:r>
          </w:p>
        </w:tc>
      </w:tr>
      <w:tr w:rsidR="00AC37D7" w:rsidRPr="003D13FA" w:rsidTr="003C6A02">
        <w:trPr>
          <w:gridAfter w:val="1"/>
          <w:wAfter w:w="217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AC37D7" w:rsidRPr="003D13FA" w:rsidRDefault="00AC37D7" w:rsidP="003C6A02">
            <w:pPr>
              <w:autoSpaceDE w:val="0"/>
              <w:autoSpaceDN w:val="0"/>
              <w:adjustRightInd w:val="0"/>
              <w:spacing w:after="0" w:line="240" w:lineRule="auto"/>
              <w:rPr>
                <w:rFonts w:ascii="Arial" w:hAnsi="Arial" w:cs="Arial"/>
                <w:color w:val="000000"/>
                <w:sz w:val="18"/>
                <w:szCs w:val="18"/>
              </w:rPr>
            </w:pPr>
          </w:p>
        </w:tc>
        <w:tc>
          <w:tcPr>
            <w:tcW w:w="1191" w:type="dxa"/>
            <w:tcBorders>
              <w:top w:val="nil"/>
              <w:left w:val="nil"/>
              <w:bottom w:val="single" w:sz="16" w:space="0" w:color="000000"/>
              <w:right w:val="single" w:sz="16" w:space="0" w:color="000000"/>
            </w:tcBorders>
            <w:shd w:val="clear" w:color="auto" w:fill="FFFFFF"/>
            <w:vAlign w:val="center"/>
          </w:tcPr>
          <w:p w:rsidR="00AC37D7" w:rsidRPr="003D13FA" w:rsidRDefault="00AC37D7" w:rsidP="003C6A02">
            <w:pPr>
              <w:autoSpaceDE w:val="0"/>
              <w:autoSpaceDN w:val="0"/>
              <w:adjustRightInd w:val="0"/>
              <w:spacing w:after="0" w:line="320" w:lineRule="atLeast"/>
              <w:ind w:left="60" w:right="60"/>
              <w:rPr>
                <w:rFonts w:ascii="Arial" w:hAnsi="Arial" w:cs="Arial"/>
                <w:color w:val="000000"/>
                <w:sz w:val="18"/>
                <w:szCs w:val="18"/>
              </w:rPr>
            </w:pPr>
            <w:r w:rsidRPr="003D13FA">
              <w:rPr>
                <w:rFonts w:ascii="Arial" w:hAnsi="Arial" w:cs="Arial"/>
                <w:color w:val="000000"/>
                <w:sz w:val="18"/>
                <w:szCs w:val="18"/>
              </w:rPr>
              <w:t>LDR</w:t>
            </w:r>
          </w:p>
        </w:tc>
        <w:tc>
          <w:tcPr>
            <w:tcW w:w="1364" w:type="dxa"/>
            <w:tcBorders>
              <w:top w:val="nil"/>
              <w:left w:val="single" w:sz="16" w:space="0" w:color="000000"/>
              <w:bottom w:val="single" w:sz="16" w:space="0" w:color="000000"/>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.723</w:t>
            </w:r>
          </w:p>
        </w:tc>
        <w:tc>
          <w:tcPr>
            <w:tcW w:w="1363" w:type="dxa"/>
            <w:tcBorders>
              <w:top w:val="nil"/>
              <w:bottom w:val="single" w:sz="16" w:space="0" w:color="000000"/>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.083</w:t>
            </w:r>
          </w:p>
        </w:tc>
        <w:tc>
          <w:tcPr>
            <w:tcW w:w="1504" w:type="dxa"/>
            <w:tcBorders>
              <w:top w:val="nil"/>
              <w:bottom w:val="single" w:sz="16" w:space="0" w:color="000000"/>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.980</w:t>
            </w:r>
          </w:p>
        </w:tc>
        <w:tc>
          <w:tcPr>
            <w:tcW w:w="1034" w:type="dxa"/>
            <w:tcBorders>
              <w:top w:val="nil"/>
              <w:bottom w:val="single" w:sz="16" w:space="0" w:color="000000"/>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8.706</w:t>
            </w:r>
          </w:p>
        </w:tc>
        <w:tc>
          <w:tcPr>
            <w:tcW w:w="1034" w:type="dxa"/>
            <w:tcBorders>
              <w:top w:val="nil"/>
              <w:bottom w:val="single" w:sz="16" w:space="0" w:color="000000"/>
            </w:tcBorders>
            <w:shd w:val="clear" w:color="auto" w:fill="FFFFFF"/>
            <w:vAlign w:val="center"/>
          </w:tcPr>
          <w:p w:rsidR="00AC37D7" w:rsidRPr="003D13FA"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3D13FA">
              <w:rPr>
                <w:rFonts w:ascii="Arial" w:hAnsi="Arial" w:cs="Arial"/>
                <w:color w:val="000000"/>
                <w:sz w:val="18"/>
                <w:szCs w:val="18"/>
              </w:rPr>
              <w:t>.013</w:t>
            </w:r>
          </w:p>
        </w:tc>
      </w:tr>
      <w:tr w:rsidR="00AC37D7" w:rsidRPr="003D13FA" w:rsidTr="003C6A02">
        <w:trPr>
          <w:cantSplit/>
        </w:trPr>
        <w:tc>
          <w:tcPr>
            <w:tcW w:w="10420" w:type="dxa"/>
            <w:gridSpan w:val="8"/>
            <w:tcBorders>
              <w:top w:val="nil"/>
              <w:left w:val="nil"/>
              <w:bottom w:val="nil"/>
              <w:right w:val="nil"/>
            </w:tcBorders>
            <w:shd w:val="clear" w:color="auto" w:fill="FFFFFF"/>
          </w:tcPr>
          <w:p w:rsidR="00AC37D7" w:rsidRPr="003D13FA" w:rsidRDefault="00AC37D7" w:rsidP="003C6A02">
            <w:pPr>
              <w:autoSpaceDE w:val="0"/>
              <w:autoSpaceDN w:val="0"/>
              <w:adjustRightInd w:val="0"/>
              <w:spacing w:after="0" w:line="320" w:lineRule="atLeast"/>
              <w:ind w:left="60" w:right="60"/>
              <w:rPr>
                <w:rFonts w:ascii="Arial" w:hAnsi="Arial" w:cs="Arial"/>
                <w:color w:val="000000"/>
                <w:sz w:val="18"/>
                <w:szCs w:val="18"/>
              </w:rPr>
            </w:pPr>
            <w:r w:rsidRPr="003D13FA">
              <w:rPr>
                <w:rFonts w:ascii="Arial" w:hAnsi="Arial" w:cs="Arial"/>
                <w:color w:val="000000"/>
                <w:sz w:val="18"/>
                <w:szCs w:val="18"/>
              </w:rPr>
              <w:t>a. Dependent Variable: KREDIT</w:t>
            </w:r>
          </w:p>
        </w:tc>
      </w:tr>
    </w:tbl>
    <w:p w:rsidR="00AC37D7" w:rsidRDefault="00AC37D7" w:rsidP="00AC37D7">
      <w:pPr>
        <w:tabs>
          <w:tab w:val="left" w:pos="993"/>
          <w:tab w:val="left" w:pos="1701"/>
        </w:tabs>
        <w:spacing w:line="48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Sumber :</w:t>
      </w:r>
      <w:proofErr w:type="gramEnd"/>
      <w:r>
        <w:rPr>
          <w:rFonts w:ascii="Times New Roman" w:eastAsia="Times New Roman" w:hAnsi="Times New Roman" w:cs="Times New Roman"/>
          <w:b/>
          <w:sz w:val="24"/>
          <w:szCs w:val="24"/>
        </w:rPr>
        <w:t xml:space="preserve"> Hasil Pengolahan SPSS 20 (data diolah 2015)</w:t>
      </w:r>
    </w:p>
    <w:p w:rsidR="00AC37D7" w:rsidRPr="00EA2CD4"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Pengambilan </w:t>
      </w:r>
      <w:proofErr w:type="gramStart"/>
      <w:r>
        <w:rPr>
          <w:rFonts w:ascii="Times New Roman" w:eastAsia="Times New Roman" w:hAnsi="Times New Roman" w:cs="Times New Roman"/>
          <w:sz w:val="24"/>
          <w:szCs w:val="24"/>
        </w:rPr>
        <w:t>Keputusan :</w:t>
      </w:r>
      <w:proofErr w:type="gramEnd"/>
    </w:p>
    <w:p w:rsidR="00AC37D7" w:rsidRPr="00B17A91" w:rsidRDefault="00AC37D7" w:rsidP="00B81E31">
      <w:pPr>
        <w:pStyle w:val="ListParagraph"/>
        <w:numPr>
          <w:ilvl w:val="0"/>
          <w:numId w:val="7"/>
        </w:numPr>
        <w:tabs>
          <w:tab w:val="left" w:pos="993"/>
        </w:tabs>
        <w:spacing w:line="480" w:lineRule="auto"/>
        <w:ind w:left="426"/>
        <w:jc w:val="both"/>
        <w:rPr>
          <w:rFonts w:ascii="Times New Roman" w:eastAsia="Times New Roman" w:hAnsi="Times New Roman" w:cs="Times New Roman"/>
          <w:sz w:val="24"/>
          <w:szCs w:val="24"/>
        </w:rPr>
      </w:pPr>
      <w:r w:rsidRPr="00B17A91">
        <w:rPr>
          <w:rFonts w:ascii="Times New Roman" w:eastAsia="Times New Roman" w:hAnsi="Times New Roman" w:cs="Times New Roman"/>
          <w:sz w:val="24"/>
          <w:szCs w:val="24"/>
        </w:rPr>
        <w:t>Jika Probabilitas &gt; 0,05 maka H</w:t>
      </w:r>
      <w:r w:rsidRPr="00B17A91">
        <w:rPr>
          <w:rFonts w:ascii="Times New Roman" w:eastAsia="Times New Roman" w:hAnsi="Times New Roman" w:cs="Times New Roman"/>
          <w:sz w:val="24"/>
          <w:szCs w:val="24"/>
          <w:vertAlign w:val="subscript"/>
        </w:rPr>
        <w:t xml:space="preserve">0 </w:t>
      </w:r>
      <w:r w:rsidRPr="00B17A91">
        <w:rPr>
          <w:rFonts w:ascii="Times New Roman" w:eastAsia="Times New Roman" w:hAnsi="Times New Roman" w:cs="Times New Roman"/>
          <w:sz w:val="24"/>
          <w:szCs w:val="24"/>
        </w:rPr>
        <w:t>diterima H</w:t>
      </w:r>
      <w:r w:rsidRPr="00B17A91">
        <w:rPr>
          <w:rFonts w:ascii="Times New Roman" w:eastAsia="Times New Roman" w:hAnsi="Times New Roman" w:cs="Times New Roman"/>
          <w:sz w:val="24"/>
          <w:szCs w:val="24"/>
          <w:vertAlign w:val="subscript"/>
        </w:rPr>
        <w:t>1</w:t>
      </w:r>
      <w:r w:rsidRPr="00B17A91">
        <w:rPr>
          <w:rFonts w:ascii="Times New Roman" w:eastAsia="Times New Roman" w:hAnsi="Times New Roman" w:cs="Times New Roman"/>
          <w:sz w:val="24"/>
          <w:szCs w:val="24"/>
        </w:rPr>
        <w:t xml:space="preserve"> ditolak</w:t>
      </w:r>
    </w:p>
    <w:p w:rsidR="00AC37D7" w:rsidRPr="00B17A91" w:rsidRDefault="00AC37D7" w:rsidP="00B81E31">
      <w:pPr>
        <w:pStyle w:val="ListParagraph"/>
        <w:numPr>
          <w:ilvl w:val="0"/>
          <w:numId w:val="7"/>
        </w:numPr>
        <w:tabs>
          <w:tab w:val="left" w:pos="993"/>
        </w:tabs>
        <w:spacing w:line="480" w:lineRule="auto"/>
        <w:ind w:left="426"/>
        <w:jc w:val="both"/>
        <w:rPr>
          <w:rFonts w:ascii="Times New Roman" w:eastAsia="Times New Roman" w:hAnsi="Times New Roman" w:cs="Times New Roman"/>
          <w:sz w:val="24"/>
          <w:szCs w:val="24"/>
        </w:rPr>
      </w:pPr>
      <w:r w:rsidRPr="00B17A91">
        <w:rPr>
          <w:rFonts w:ascii="Times New Roman" w:eastAsia="Times New Roman" w:hAnsi="Times New Roman" w:cs="Times New Roman"/>
          <w:sz w:val="24"/>
          <w:szCs w:val="24"/>
        </w:rPr>
        <w:t>Jika Probabilitas &lt; 0</w:t>
      </w:r>
      <w:proofErr w:type="gramStart"/>
      <w:r w:rsidRPr="00B17A91">
        <w:rPr>
          <w:rFonts w:ascii="Times New Roman" w:eastAsia="Times New Roman" w:hAnsi="Times New Roman" w:cs="Times New Roman"/>
          <w:sz w:val="24"/>
          <w:szCs w:val="24"/>
        </w:rPr>
        <w:t>,05</w:t>
      </w:r>
      <w:proofErr w:type="gramEnd"/>
      <w:r w:rsidRPr="00B17A91">
        <w:rPr>
          <w:rFonts w:ascii="Times New Roman" w:eastAsia="Times New Roman" w:hAnsi="Times New Roman" w:cs="Times New Roman"/>
          <w:sz w:val="24"/>
          <w:szCs w:val="24"/>
        </w:rPr>
        <w:t xml:space="preserve"> maka H</w:t>
      </w:r>
      <w:r w:rsidRPr="00B17A91">
        <w:rPr>
          <w:rFonts w:ascii="Times New Roman" w:eastAsia="Times New Roman" w:hAnsi="Times New Roman" w:cs="Times New Roman"/>
          <w:sz w:val="24"/>
          <w:szCs w:val="24"/>
          <w:vertAlign w:val="subscript"/>
        </w:rPr>
        <w:t>0</w:t>
      </w:r>
      <w:r w:rsidRPr="00B17A91">
        <w:rPr>
          <w:rFonts w:ascii="Times New Roman" w:eastAsia="Times New Roman" w:hAnsi="Times New Roman" w:cs="Times New Roman"/>
          <w:sz w:val="24"/>
          <w:szCs w:val="24"/>
        </w:rPr>
        <w:t xml:space="preserve"> ditolak H</w:t>
      </w:r>
      <w:r w:rsidRPr="00B17A91">
        <w:rPr>
          <w:rFonts w:ascii="Times New Roman" w:eastAsia="Times New Roman" w:hAnsi="Times New Roman" w:cs="Times New Roman"/>
          <w:sz w:val="24"/>
          <w:szCs w:val="24"/>
          <w:vertAlign w:val="subscript"/>
        </w:rPr>
        <w:t xml:space="preserve">1 </w:t>
      </w:r>
      <w:r w:rsidRPr="00B17A91">
        <w:rPr>
          <w:rFonts w:ascii="Times New Roman" w:eastAsia="Times New Roman" w:hAnsi="Times New Roman" w:cs="Times New Roman"/>
          <w:sz w:val="24"/>
          <w:szCs w:val="24"/>
        </w:rPr>
        <w:t>diterima</w:t>
      </w:r>
      <w:r w:rsidRPr="00B17A91">
        <w:rPr>
          <w:rFonts w:ascii="Times New Roman" w:eastAsia="Times New Roman" w:hAnsi="Times New Roman" w:cs="Times New Roman"/>
          <w:i/>
          <w:sz w:val="24"/>
          <w:szCs w:val="24"/>
        </w:rPr>
        <w:t>.</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Berdasarkan Tabel 4.11 dapat disimpulkan bahwa nilai probabilitas </w:t>
      </w:r>
      <w:r>
        <w:rPr>
          <w:rFonts w:ascii="Times New Roman" w:eastAsia="Times New Roman" w:hAnsi="Times New Roman" w:cs="Times New Roman"/>
          <w:i/>
          <w:sz w:val="24"/>
          <w:szCs w:val="24"/>
        </w:rPr>
        <w:t>Capital Adequacy Ratio</w:t>
      </w:r>
      <w:r>
        <w:rPr>
          <w:rFonts w:ascii="Times New Roman" w:eastAsia="Times New Roman" w:hAnsi="Times New Roman" w:cs="Times New Roman"/>
          <w:sz w:val="24"/>
          <w:szCs w:val="24"/>
        </w:rPr>
        <w:t xml:space="preserve"> (CAR) adalah sebesar 0,429 &gt; 0,05 artinya</w:t>
      </w:r>
      <w:r w:rsidRPr="00EA2CD4">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Capital Adequacy Ratio</w:t>
      </w:r>
      <w:r>
        <w:rPr>
          <w:rFonts w:ascii="Times New Roman" w:eastAsia="Times New Roman" w:hAnsi="Times New Roman" w:cs="Times New Roman"/>
          <w:sz w:val="24"/>
          <w:szCs w:val="24"/>
        </w:rPr>
        <w:t xml:space="preserve"> (CAR) tidak berpengaruh signifikan terhadap variabel dependen yaitu jumlah pemberian kredit. Nilai probabilitas </w:t>
      </w:r>
      <w:r>
        <w:rPr>
          <w:rFonts w:ascii="Times New Roman" w:hAnsi="Times New Roman" w:cs="Times New Roman"/>
          <w:i/>
          <w:sz w:val="24"/>
          <w:szCs w:val="24"/>
        </w:rPr>
        <w:t>Loan to Deposit Ratio</w:t>
      </w:r>
      <w:r>
        <w:rPr>
          <w:rFonts w:ascii="Times New Roman" w:hAnsi="Times New Roman" w:cs="Times New Roman"/>
          <w:sz w:val="24"/>
          <w:szCs w:val="24"/>
        </w:rPr>
        <w:t xml:space="preserve"> (LDR) adalah sebesar 0,013 &lt;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yang artinya </w:t>
      </w:r>
      <w:r>
        <w:rPr>
          <w:rFonts w:ascii="Times New Roman" w:hAnsi="Times New Roman" w:cs="Times New Roman"/>
          <w:i/>
          <w:sz w:val="24"/>
          <w:szCs w:val="24"/>
        </w:rPr>
        <w:t>Loan to Deposit Ratio</w:t>
      </w:r>
      <w:r>
        <w:rPr>
          <w:rFonts w:ascii="Times New Roman" w:hAnsi="Times New Roman" w:cs="Times New Roman"/>
          <w:sz w:val="24"/>
          <w:szCs w:val="24"/>
        </w:rPr>
        <w:t xml:space="preserve"> (LDR) berpengaruh signifikan terhadap variabel dependen yaitu jumlah pemberian kredit.</w:t>
      </w:r>
    </w:p>
    <w:p w:rsidR="00AC37D7" w:rsidRDefault="00AC37D7" w:rsidP="00AC37D7">
      <w:pPr>
        <w:tabs>
          <w:tab w:val="left" w:pos="993"/>
          <w:tab w:val="left" w:pos="1701"/>
        </w:tabs>
        <w:spacing w:line="480" w:lineRule="auto"/>
        <w:jc w:val="both"/>
        <w:rPr>
          <w:rFonts w:ascii="Times New Roman" w:hAnsi="Times New Roman" w:cs="Times New Roman"/>
          <w:b/>
          <w:sz w:val="24"/>
          <w:szCs w:val="24"/>
        </w:rPr>
      </w:pPr>
      <w:r>
        <w:rPr>
          <w:rFonts w:ascii="Times New Roman" w:hAnsi="Times New Roman" w:cs="Times New Roman"/>
          <w:b/>
          <w:sz w:val="24"/>
          <w:szCs w:val="24"/>
        </w:rPr>
        <w:t>4.2.9 Pengujian Secara Simultan (Uji F)</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Menurut Ghozali (2013:98) Uji F digunakan untuk mengetahui apakah variabel-variabel independen (X) atau bebas yang dimasukan dalam model mempunyai pengaruh secara bersama-sama terhadap variabel dependen (Y) atau terikat.</w:t>
      </w:r>
      <w:r>
        <w:rPr>
          <w:rFonts w:ascii="Times New Roman" w:eastAsia="Times New Roman" w:hAnsi="Times New Roman" w:cs="Times New Roman"/>
          <w:sz w:val="24"/>
          <w:szCs w:val="24"/>
        </w:rPr>
        <w:t xml:space="preserve"> Hasil pengujian secara simultan dengan menggunakan SPSS 20 adalah sebagai </w:t>
      </w:r>
      <w:proofErr w:type="gramStart"/>
      <w:r>
        <w:rPr>
          <w:rFonts w:ascii="Times New Roman" w:eastAsia="Times New Roman" w:hAnsi="Times New Roman" w:cs="Times New Roman"/>
          <w:sz w:val="24"/>
          <w:szCs w:val="24"/>
        </w:rPr>
        <w:t>berikut :</w:t>
      </w:r>
      <w:proofErr w:type="gramEnd"/>
    </w:p>
    <w:p w:rsidR="00AC37D7" w:rsidRDefault="00AC37D7" w:rsidP="00AC37D7">
      <w:pPr>
        <w:tabs>
          <w:tab w:val="left" w:pos="993"/>
          <w:tab w:val="left" w:pos="1701"/>
        </w:tabs>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Tabel 4.12</w:t>
      </w:r>
    </w:p>
    <w:p w:rsidR="00AC37D7" w:rsidRDefault="00AC37D7" w:rsidP="00AC37D7">
      <w:pPr>
        <w:tabs>
          <w:tab w:val="left" w:pos="993"/>
          <w:tab w:val="left" w:pos="1701"/>
        </w:tabs>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Hasil Pengujian Secara Simultan (Uji F)</w:t>
      </w:r>
    </w:p>
    <w:p w:rsidR="00AC37D7" w:rsidRPr="000A1366" w:rsidRDefault="00AC37D7" w:rsidP="00AC37D7">
      <w:pPr>
        <w:autoSpaceDE w:val="0"/>
        <w:autoSpaceDN w:val="0"/>
        <w:adjustRightInd w:val="0"/>
        <w:spacing w:after="0" w:line="240" w:lineRule="auto"/>
        <w:rPr>
          <w:rFonts w:ascii="Times New Roman" w:hAnsi="Times New Roman" w:cs="Times New Roman"/>
          <w:sz w:val="24"/>
          <w:szCs w:val="24"/>
        </w:rPr>
      </w:pPr>
    </w:p>
    <w:tbl>
      <w:tblPr>
        <w:tblW w:w="78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69"/>
        <w:gridCol w:w="1469"/>
        <w:gridCol w:w="1010"/>
        <w:gridCol w:w="1392"/>
        <w:gridCol w:w="1010"/>
        <w:gridCol w:w="1010"/>
      </w:tblGrid>
      <w:tr w:rsidR="00AC37D7" w:rsidRPr="000A1366" w:rsidTr="003C6A02">
        <w:trPr>
          <w:cantSplit/>
        </w:trPr>
        <w:tc>
          <w:tcPr>
            <w:tcW w:w="7889" w:type="dxa"/>
            <w:gridSpan w:val="7"/>
            <w:tcBorders>
              <w:top w:val="nil"/>
              <w:left w:val="nil"/>
              <w:bottom w:val="nil"/>
              <w:right w:val="nil"/>
            </w:tcBorders>
            <w:shd w:val="clear" w:color="auto" w:fill="FFFFFF"/>
          </w:tcPr>
          <w:p w:rsidR="00AC37D7" w:rsidRPr="000A1366"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0A1366">
              <w:rPr>
                <w:rFonts w:ascii="Arial" w:hAnsi="Arial" w:cs="Arial"/>
                <w:b/>
                <w:bCs/>
                <w:color w:val="000000"/>
                <w:sz w:val="18"/>
                <w:szCs w:val="18"/>
              </w:rPr>
              <w:t>ANOVA</w:t>
            </w:r>
            <w:r w:rsidRPr="000A1366">
              <w:rPr>
                <w:rFonts w:ascii="Arial" w:hAnsi="Arial" w:cs="Arial"/>
                <w:b/>
                <w:bCs/>
                <w:color w:val="000000"/>
                <w:sz w:val="18"/>
                <w:szCs w:val="18"/>
                <w:vertAlign w:val="superscript"/>
              </w:rPr>
              <w:t>a</w:t>
            </w:r>
          </w:p>
        </w:tc>
      </w:tr>
      <w:tr w:rsidR="00AC37D7" w:rsidRPr="000A1366" w:rsidTr="003C6A02">
        <w:trPr>
          <w:cantSplit/>
        </w:trPr>
        <w:tc>
          <w:tcPr>
            <w:tcW w:w="2003" w:type="dxa"/>
            <w:gridSpan w:val="2"/>
            <w:tcBorders>
              <w:top w:val="single" w:sz="16" w:space="0" w:color="000000"/>
              <w:left w:val="single" w:sz="16" w:space="0" w:color="000000"/>
              <w:bottom w:val="single" w:sz="16" w:space="0" w:color="000000"/>
              <w:right w:val="nil"/>
            </w:tcBorders>
            <w:shd w:val="clear" w:color="auto" w:fill="FFFFFF"/>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Model</w:t>
            </w:r>
          </w:p>
        </w:tc>
        <w:tc>
          <w:tcPr>
            <w:tcW w:w="1468" w:type="dxa"/>
            <w:tcBorders>
              <w:top w:val="single" w:sz="16" w:space="0" w:color="000000"/>
              <w:left w:val="single" w:sz="16" w:space="0" w:color="000000"/>
              <w:bottom w:val="single" w:sz="16" w:space="0" w:color="000000"/>
            </w:tcBorders>
            <w:shd w:val="clear" w:color="auto" w:fill="FFFFFF"/>
          </w:tcPr>
          <w:p w:rsidR="00AC37D7" w:rsidRPr="000A1366"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0A1366">
              <w:rPr>
                <w:rFonts w:ascii="Arial" w:hAnsi="Arial" w:cs="Arial"/>
                <w:color w:val="000000"/>
                <w:sz w:val="18"/>
                <w:szCs w:val="18"/>
              </w:rPr>
              <w:t>Sum of Squares</w:t>
            </w:r>
          </w:p>
        </w:tc>
        <w:tc>
          <w:tcPr>
            <w:tcW w:w="1009" w:type="dxa"/>
            <w:tcBorders>
              <w:top w:val="single" w:sz="16" w:space="0" w:color="000000"/>
              <w:bottom w:val="single" w:sz="16" w:space="0" w:color="000000"/>
            </w:tcBorders>
            <w:shd w:val="clear" w:color="auto" w:fill="FFFFFF"/>
          </w:tcPr>
          <w:p w:rsidR="00AC37D7" w:rsidRPr="000A1366"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0A1366">
              <w:rPr>
                <w:rFonts w:ascii="Arial" w:hAnsi="Arial" w:cs="Arial"/>
                <w:color w:val="000000"/>
                <w:sz w:val="18"/>
                <w:szCs w:val="18"/>
              </w:rPr>
              <w:t>Df</w:t>
            </w:r>
          </w:p>
        </w:tc>
        <w:tc>
          <w:tcPr>
            <w:tcW w:w="1391" w:type="dxa"/>
            <w:tcBorders>
              <w:top w:val="single" w:sz="16" w:space="0" w:color="000000"/>
              <w:bottom w:val="single" w:sz="16" w:space="0" w:color="000000"/>
            </w:tcBorders>
            <w:shd w:val="clear" w:color="auto" w:fill="FFFFFF"/>
          </w:tcPr>
          <w:p w:rsidR="00AC37D7" w:rsidRPr="000A1366"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0A1366">
              <w:rPr>
                <w:rFonts w:ascii="Arial" w:hAnsi="Arial" w:cs="Arial"/>
                <w:color w:val="000000"/>
                <w:sz w:val="18"/>
                <w:szCs w:val="18"/>
              </w:rPr>
              <w:t>Mean Square</w:t>
            </w:r>
          </w:p>
        </w:tc>
        <w:tc>
          <w:tcPr>
            <w:tcW w:w="1009" w:type="dxa"/>
            <w:tcBorders>
              <w:top w:val="single" w:sz="16" w:space="0" w:color="000000"/>
              <w:bottom w:val="single" w:sz="16" w:space="0" w:color="000000"/>
            </w:tcBorders>
            <w:shd w:val="clear" w:color="auto" w:fill="FFFFFF"/>
          </w:tcPr>
          <w:p w:rsidR="00AC37D7" w:rsidRPr="000A1366"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0A1366">
              <w:rPr>
                <w:rFonts w:ascii="Arial" w:hAnsi="Arial" w:cs="Arial"/>
                <w:color w:val="000000"/>
                <w:sz w:val="18"/>
                <w:szCs w:val="18"/>
              </w:rPr>
              <w:t>F</w:t>
            </w:r>
          </w:p>
        </w:tc>
        <w:tc>
          <w:tcPr>
            <w:tcW w:w="1009" w:type="dxa"/>
            <w:tcBorders>
              <w:top w:val="single" w:sz="16" w:space="0" w:color="000000"/>
              <w:bottom w:val="single" w:sz="16" w:space="0" w:color="000000"/>
              <w:right w:val="single" w:sz="16" w:space="0" w:color="000000"/>
            </w:tcBorders>
            <w:shd w:val="clear" w:color="auto" w:fill="FFFFFF"/>
          </w:tcPr>
          <w:p w:rsidR="00AC37D7" w:rsidRPr="000A1366" w:rsidRDefault="00AC37D7" w:rsidP="003C6A02">
            <w:pPr>
              <w:autoSpaceDE w:val="0"/>
              <w:autoSpaceDN w:val="0"/>
              <w:adjustRightInd w:val="0"/>
              <w:spacing w:after="0" w:line="320" w:lineRule="atLeast"/>
              <w:ind w:left="60" w:right="60"/>
              <w:jc w:val="center"/>
              <w:rPr>
                <w:rFonts w:ascii="Arial" w:hAnsi="Arial" w:cs="Arial"/>
                <w:color w:val="000000"/>
                <w:sz w:val="18"/>
                <w:szCs w:val="18"/>
              </w:rPr>
            </w:pPr>
            <w:r w:rsidRPr="000A1366">
              <w:rPr>
                <w:rFonts w:ascii="Arial" w:hAnsi="Arial" w:cs="Arial"/>
                <w:color w:val="000000"/>
                <w:sz w:val="18"/>
                <w:szCs w:val="18"/>
              </w:rPr>
              <w:t>Sig.</w:t>
            </w:r>
          </w:p>
        </w:tc>
      </w:tr>
      <w:tr w:rsidR="00AC37D7" w:rsidRPr="000A1366" w:rsidTr="003C6A02">
        <w:trPr>
          <w:cantSplit/>
        </w:trPr>
        <w:tc>
          <w:tcPr>
            <w:tcW w:w="734" w:type="dxa"/>
            <w:vMerge w:val="restart"/>
            <w:tcBorders>
              <w:top w:val="single" w:sz="16" w:space="0" w:color="000000"/>
              <w:left w:val="single" w:sz="16" w:space="0" w:color="000000"/>
              <w:bottom w:val="single" w:sz="16" w:space="0" w:color="000000"/>
              <w:right w:val="nil"/>
            </w:tcBorders>
            <w:shd w:val="clear" w:color="auto" w:fill="FFFFFF"/>
            <w:vAlign w:val="center"/>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lastRenderedPageBreak/>
              <w:t>1</w:t>
            </w:r>
          </w:p>
        </w:tc>
        <w:tc>
          <w:tcPr>
            <w:tcW w:w="1269" w:type="dxa"/>
            <w:tcBorders>
              <w:top w:val="single" w:sz="16" w:space="0" w:color="000000"/>
              <w:left w:val="nil"/>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Regression</w:t>
            </w:r>
          </w:p>
        </w:tc>
        <w:tc>
          <w:tcPr>
            <w:tcW w:w="1468" w:type="dxa"/>
            <w:tcBorders>
              <w:top w:val="single" w:sz="16" w:space="0" w:color="000000"/>
              <w:left w:val="single" w:sz="16" w:space="0" w:color="000000"/>
              <w:bottom w:val="nil"/>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140.223</w:t>
            </w:r>
          </w:p>
        </w:tc>
        <w:tc>
          <w:tcPr>
            <w:tcW w:w="1009" w:type="dxa"/>
            <w:tcBorders>
              <w:top w:val="single" w:sz="16" w:space="0" w:color="000000"/>
              <w:bottom w:val="nil"/>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2</w:t>
            </w:r>
          </w:p>
        </w:tc>
        <w:tc>
          <w:tcPr>
            <w:tcW w:w="1391" w:type="dxa"/>
            <w:tcBorders>
              <w:top w:val="single" w:sz="16" w:space="0" w:color="000000"/>
              <w:bottom w:val="nil"/>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70.112</w:t>
            </w:r>
          </w:p>
        </w:tc>
        <w:tc>
          <w:tcPr>
            <w:tcW w:w="1009" w:type="dxa"/>
            <w:tcBorders>
              <w:top w:val="single" w:sz="16" w:space="0" w:color="000000"/>
              <w:bottom w:val="nil"/>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38.482</w:t>
            </w:r>
          </w:p>
        </w:tc>
        <w:tc>
          <w:tcPr>
            <w:tcW w:w="1009" w:type="dxa"/>
            <w:tcBorders>
              <w:top w:val="single" w:sz="16" w:space="0" w:color="000000"/>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.025</w:t>
            </w:r>
            <w:r w:rsidRPr="000A1366">
              <w:rPr>
                <w:rFonts w:ascii="Arial" w:hAnsi="Arial" w:cs="Arial"/>
                <w:color w:val="000000"/>
                <w:sz w:val="18"/>
                <w:szCs w:val="18"/>
                <w:vertAlign w:val="superscript"/>
              </w:rPr>
              <w:t>b</w:t>
            </w:r>
          </w:p>
        </w:tc>
      </w:tr>
      <w:tr w:rsidR="00AC37D7" w:rsidRPr="000A1366" w:rsidTr="003C6A02">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AC37D7" w:rsidRPr="000A1366" w:rsidRDefault="00AC37D7" w:rsidP="003C6A02">
            <w:pPr>
              <w:autoSpaceDE w:val="0"/>
              <w:autoSpaceDN w:val="0"/>
              <w:adjustRightInd w:val="0"/>
              <w:spacing w:after="0" w:line="240" w:lineRule="auto"/>
              <w:rPr>
                <w:rFonts w:ascii="Arial" w:hAnsi="Arial" w:cs="Arial"/>
                <w:color w:val="000000"/>
                <w:sz w:val="18"/>
                <w:szCs w:val="18"/>
              </w:rPr>
            </w:pPr>
          </w:p>
        </w:tc>
        <w:tc>
          <w:tcPr>
            <w:tcW w:w="1269" w:type="dxa"/>
            <w:tcBorders>
              <w:top w:val="nil"/>
              <w:left w:val="nil"/>
              <w:bottom w:val="nil"/>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Residual</w:t>
            </w:r>
          </w:p>
        </w:tc>
        <w:tc>
          <w:tcPr>
            <w:tcW w:w="1468" w:type="dxa"/>
            <w:tcBorders>
              <w:top w:val="nil"/>
              <w:left w:val="single" w:sz="16" w:space="0" w:color="000000"/>
              <w:bottom w:val="nil"/>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3.644</w:t>
            </w:r>
          </w:p>
        </w:tc>
        <w:tc>
          <w:tcPr>
            <w:tcW w:w="1009" w:type="dxa"/>
            <w:tcBorders>
              <w:top w:val="nil"/>
              <w:bottom w:val="nil"/>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2</w:t>
            </w:r>
          </w:p>
        </w:tc>
        <w:tc>
          <w:tcPr>
            <w:tcW w:w="1391" w:type="dxa"/>
            <w:tcBorders>
              <w:top w:val="nil"/>
              <w:bottom w:val="nil"/>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1.822</w:t>
            </w:r>
          </w:p>
        </w:tc>
        <w:tc>
          <w:tcPr>
            <w:tcW w:w="1009" w:type="dxa"/>
            <w:tcBorders>
              <w:top w:val="nil"/>
              <w:bottom w:val="nil"/>
            </w:tcBorders>
            <w:shd w:val="clear" w:color="auto" w:fill="FFFFFF"/>
          </w:tcPr>
          <w:p w:rsidR="00AC37D7" w:rsidRPr="000A1366" w:rsidRDefault="00AC37D7" w:rsidP="003C6A02">
            <w:pPr>
              <w:autoSpaceDE w:val="0"/>
              <w:autoSpaceDN w:val="0"/>
              <w:adjustRightInd w:val="0"/>
              <w:spacing w:after="0" w:line="240" w:lineRule="auto"/>
              <w:rPr>
                <w:rFonts w:ascii="Times New Roman" w:hAnsi="Times New Roman" w:cs="Times New Roman"/>
                <w:sz w:val="24"/>
                <w:szCs w:val="24"/>
              </w:rPr>
            </w:pPr>
          </w:p>
        </w:tc>
        <w:tc>
          <w:tcPr>
            <w:tcW w:w="1009" w:type="dxa"/>
            <w:tcBorders>
              <w:top w:val="nil"/>
              <w:bottom w:val="nil"/>
              <w:right w:val="single" w:sz="16" w:space="0" w:color="000000"/>
            </w:tcBorders>
            <w:shd w:val="clear" w:color="auto" w:fill="FFFFFF"/>
          </w:tcPr>
          <w:p w:rsidR="00AC37D7" w:rsidRPr="000A1366" w:rsidRDefault="00AC37D7" w:rsidP="003C6A02">
            <w:pPr>
              <w:autoSpaceDE w:val="0"/>
              <w:autoSpaceDN w:val="0"/>
              <w:adjustRightInd w:val="0"/>
              <w:spacing w:after="0" w:line="240" w:lineRule="auto"/>
              <w:rPr>
                <w:rFonts w:ascii="Times New Roman" w:hAnsi="Times New Roman" w:cs="Times New Roman"/>
                <w:sz w:val="24"/>
                <w:szCs w:val="24"/>
              </w:rPr>
            </w:pPr>
          </w:p>
        </w:tc>
      </w:tr>
      <w:tr w:rsidR="00AC37D7" w:rsidRPr="000A1366" w:rsidTr="003C6A02">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AC37D7" w:rsidRPr="000A1366" w:rsidRDefault="00AC37D7" w:rsidP="003C6A02">
            <w:pPr>
              <w:autoSpaceDE w:val="0"/>
              <w:autoSpaceDN w:val="0"/>
              <w:adjustRightInd w:val="0"/>
              <w:spacing w:after="0" w:line="240" w:lineRule="auto"/>
              <w:rPr>
                <w:rFonts w:ascii="Times New Roman" w:hAnsi="Times New Roman" w:cs="Times New Roman"/>
                <w:sz w:val="24"/>
                <w:szCs w:val="24"/>
              </w:rPr>
            </w:pPr>
          </w:p>
        </w:tc>
        <w:tc>
          <w:tcPr>
            <w:tcW w:w="1269" w:type="dxa"/>
            <w:tcBorders>
              <w:top w:val="nil"/>
              <w:left w:val="nil"/>
              <w:bottom w:val="single" w:sz="16" w:space="0" w:color="000000"/>
              <w:right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Total</w:t>
            </w:r>
          </w:p>
        </w:tc>
        <w:tc>
          <w:tcPr>
            <w:tcW w:w="1468" w:type="dxa"/>
            <w:tcBorders>
              <w:top w:val="nil"/>
              <w:left w:val="single" w:sz="16" w:space="0" w:color="000000"/>
              <w:bottom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143.867</w:t>
            </w:r>
          </w:p>
        </w:tc>
        <w:tc>
          <w:tcPr>
            <w:tcW w:w="1009" w:type="dxa"/>
            <w:tcBorders>
              <w:top w:val="nil"/>
              <w:bottom w:val="single" w:sz="16" w:space="0" w:color="000000"/>
            </w:tcBorders>
            <w:shd w:val="clear" w:color="auto" w:fill="FFFFFF"/>
            <w:vAlign w:val="center"/>
          </w:tcPr>
          <w:p w:rsidR="00AC37D7" w:rsidRPr="000A1366" w:rsidRDefault="00AC37D7" w:rsidP="003C6A02">
            <w:pPr>
              <w:autoSpaceDE w:val="0"/>
              <w:autoSpaceDN w:val="0"/>
              <w:adjustRightInd w:val="0"/>
              <w:spacing w:after="0" w:line="320" w:lineRule="atLeast"/>
              <w:ind w:left="60" w:right="60"/>
              <w:jc w:val="right"/>
              <w:rPr>
                <w:rFonts w:ascii="Arial" w:hAnsi="Arial" w:cs="Arial"/>
                <w:color w:val="000000"/>
                <w:sz w:val="18"/>
                <w:szCs w:val="18"/>
              </w:rPr>
            </w:pPr>
            <w:r w:rsidRPr="000A1366">
              <w:rPr>
                <w:rFonts w:ascii="Arial" w:hAnsi="Arial" w:cs="Arial"/>
                <w:color w:val="000000"/>
                <w:sz w:val="18"/>
                <w:szCs w:val="18"/>
              </w:rPr>
              <w:t>4</w:t>
            </w:r>
          </w:p>
        </w:tc>
        <w:tc>
          <w:tcPr>
            <w:tcW w:w="1391" w:type="dxa"/>
            <w:tcBorders>
              <w:top w:val="nil"/>
              <w:bottom w:val="single" w:sz="16" w:space="0" w:color="000000"/>
            </w:tcBorders>
            <w:shd w:val="clear" w:color="auto" w:fill="FFFFFF"/>
          </w:tcPr>
          <w:p w:rsidR="00AC37D7" w:rsidRPr="000A1366" w:rsidRDefault="00AC37D7" w:rsidP="003C6A02">
            <w:pPr>
              <w:autoSpaceDE w:val="0"/>
              <w:autoSpaceDN w:val="0"/>
              <w:adjustRightInd w:val="0"/>
              <w:spacing w:after="0" w:line="240" w:lineRule="auto"/>
              <w:rPr>
                <w:rFonts w:ascii="Times New Roman" w:hAnsi="Times New Roman" w:cs="Times New Roman"/>
                <w:sz w:val="24"/>
                <w:szCs w:val="24"/>
              </w:rPr>
            </w:pPr>
          </w:p>
        </w:tc>
        <w:tc>
          <w:tcPr>
            <w:tcW w:w="1009" w:type="dxa"/>
            <w:tcBorders>
              <w:top w:val="nil"/>
              <w:bottom w:val="single" w:sz="16" w:space="0" w:color="000000"/>
            </w:tcBorders>
            <w:shd w:val="clear" w:color="auto" w:fill="FFFFFF"/>
          </w:tcPr>
          <w:p w:rsidR="00AC37D7" w:rsidRPr="000A1366" w:rsidRDefault="00AC37D7" w:rsidP="003C6A02">
            <w:pPr>
              <w:autoSpaceDE w:val="0"/>
              <w:autoSpaceDN w:val="0"/>
              <w:adjustRightInd w:val="0"/>
              <w:spacing w:after="0" w:line="240" w:lineRule="auto"/>
              <w:rPr>
                <w:rFonts w:ascii="Times New Roman" w:hAnsi="Times New Roman" w:cs="Times New Roman"/>
                <w:sz w:val="24"/>
                <w:szCs w:val="24"/>
              </w:rPr>
            </w:pPr>
          </w:p>
        </w:tc>
        <w:tc>
          <w:tcPr>
            <w:tcW w:w="1009" w:type="dxa"/>
            <w:tcBorders>
              <w:top w:val="nil"/>
              <w:bottom w:val="single" w:sz="16" w:space="0" w:color="000000"/>
              <w:right w:val="single" w:sz="16" w:space="0" w:color="000000"/>
            </w:tcBorders>
            <w:shd w:val="clear" w:color="auto" w:fill="FFFFFF"/>
          </w:tcPr>
          <w:p w:rsidR="00AC37D7" w:rsidRPr="000A1366" w:rsidRDefault="00AC37D7" w:rsidP="003C6A02">
            <w:pPr>
              <w:autoSpaceDE w:val="0"/>
              <w:autoSpaceDN w:val="0"/>
              <w:adjustRightInd w:val="0"/>
              <w:spacing w:after="0" w:line="240" w:lineRule="auto"/>
              <w:rPr>
                <w:rFonts w:ascii="Times New Roman" w:hAnsi="Times New Roman" w:cs="Times New Roman"/>
                <w:sz w:val="24"/>
                <w:szCs w:val="24"/>
              </w:rPr>
            </w:pPr>
          </w:p>
        </w:tc>
      </w:tr>
      <w:tr w:rsidR="00AC37D7" w:rsidRPr="000A1366" w:rsidTr="003C6A02">
        <w:trPr>
          <w:cantSplit/>
        </w:trPr>
        <w:tc>
          <w:tcPr>
            <w:tcW w:w="7889" w:type="dxa"/>
            <w:gridSpan w:val="7"/>
            <w:tcBorders>
              <w:top w:val="nil"/>
              <w:left w:val="nil"/>
              <w:bottom w:val="nil"/>
              <w:right w:val="nil"/>
            </w:tcBorders>
            <w:shd w:val="clear" w:color="auto" w:fill="FFFFFF"/>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a. Dependent Variable: KREDIT</w:t>
            </w:r>
          </w:p>
        </w:tc>
      </w:tr>
      <w:tr w:rsidR="00AC37D7" w:rsidRPr="000A1366" w:rsidTr="003C6A02">
        <w:trPr>
          <w:cantSplit/>
        </w:trPr>
        <w:tc>
          <w:tcPr>
            <w:tcW w:w="7889" w:type="dxa"/>
            <w:gridSpan w:val="7"/>
            <w:tcBorders>
              <w:top w:val="nil"/>
              <w:left w:val="nil"/>
              <w:bottom w:val="nil"/>
              <w:right w:val="nil"/>
            </w:tcBorders>
            <w:shd w:val="clear" w:color="auto" w:fill="FFFFFF"/>
          </w:tcPr>
          <w:p w:rsidR="00AC37D7" w:rsidRPr="000A1366" w:rsidRDefault="00AC37D7" w:rsidP="003C6A02">
            <w:pPr>
              <w:autoSpaceDE w:val="0"/>
              <w:autoSpaceDN w:val="0"/>
              <w:adjustRightInd w:val="0"/>
              <w:spacing w:after="0" w:line="320" w:lineRule="atLeast"/>
              <w:ind w:left="60" w:right="60"/>
              <w:rPr>
                <w:rFonts w:ascii="Arial" w:hAnsi="Arial" w:cs="Arial"/>
                <w:color w:val="000000"/>
                <w:sz w:val="18"/>
                <w:szCs w:val="18"/>
              </w:rPr>
            </w:pPr>
            <w:r w:rsidRPr="000A1366">
              <w:rPr>
                <w:rFonts w:ascii="Arial" w:hAnsi="Arial" w:cs="Arial"/>
                <w:color w:val="000000"/>
                <w:sz w:val="18"/>
                <w:szCs w:val="18"/>
              </w:rPr>
              <w:t>b. Predictors: (Constant), LDR, CAR</w:t>
            </w:r>
          </w:p>
        </w:tc>
      </w:tr>
    </w:tbl>
    <w:p w:rsidR="00AC37D7" w:rsidRPr="000A1366" w:rsidRDefault="00AC37D7" w:rsidP="00AC37D7">
      <w:pPr>
        <w:autoSpaceDE w:val="0"/>
        <w:autoSpaceDN w:val="0"/>
        <w:adjustRightInd w:val="0"/>
        <w:spacing w:after="0" w:line="400" w:lineRule="atLeast"/>
        <w:rPr>
          <w:rFonts w:ascii="Times New Roman" w:hAnsi="Times New Roman" w:cs="Times New Roman"/>
          <w:sz w:val="24"/>
          <w:szCs w:val="24"/>
        </w:rPr>
      </w:pPr>
    </w:p>
    <w:p w:rsidR="00AC37D7" w:rsidRDefault="00AC37D7" w:rsidP="00AC37D7">
      <w:pPr>
        <w:tabs>
          <w:tab w:val="left" w:pos="993"/>
          <w:tab w:val="left" w:pos="1701"/>
        </w:tabs>
        <w:spacing w:line="48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Sumber :</w:t>
      </w:r>
      <w:proofErr w:type="gramEnd"/>
      <w:r>
        <w:rPr>
          <w:rFonts w:ascii="Times New Roman" w:eastAsia="Times New Roman" w:hAnsi="Times New Roman" w:cs="Times New Roman"/>
          <w:b/>
          <w:sz w:val="24"/>
          <w:szCs w:val="24"/>
        </w:rPr>
        <w:t xml:space="preserve"> Hasil Pengolahan SPSS 20 (data diolah 2015)</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Syarat pengambilan keputusan adalah sebagai </w:t>
      </w:r>
      <w:proofErr w:type="gramStart"/>
      <w:r>
        <w:rPr>
          <w:rFonts w:ascii="Times New Roman" w:eastAsia="Times New Roman" w:hAnsi="Times New Roman" w:cs="Times New Roman"/>
          <w:sz w:val="24"/>
          <w:szCs w:val="24"/>
        </w:rPr>
        <w:t>berikut :</w:t>
      </w:r>
      <w:proofErr w:type="gramEnd"/>
    </w:p>
    <w:p w:rsidR="00AC37D7" w:rsidRPr="002215DC" w:rsidRDefault="00AC37D7" w:rsidP="00B81E31">
      <w:pPr>
        <w:pStyle w:val="ListParagraph"/>
        <w:numPr>
          <w:ilvl w:val="0"/>
          <w:numId w:val="6"/>
        </w:numPr>
        <w:tabs>
          <w:tab w:val="left" w:pos="993"/>
          <w:tab w:val="left" w:pos="1701"/>
        </w:tabs>
        <w:spacing w:line="480" w:lineRule="auto"/>
        <w:ind w:left="426"/>
        <w:jc w:val="both"/>
        <w:rPr>
          <w:rFonts w:ascii="Times New Roman" w:eastAsia="Times New Roman" w:hAnsi="Times New Roman" w:cs="Times New Roman"/>
          <w:sz w:val="24"/>
          <w:szCs w:val="24"/>
        </w:rPr>
      </w:pPr>
      <w:r w:rsidRPr="002215DC">
        <w:rPr>
          <w:rFonts w:ascii="Times New Roman" w:eastAsia="Times New Roman" w:hAnsi="Times New Roman" w:cs="Times New Roman"/>
          <w:sz w:val="24"/>
          <w:szCs w:val="24"/>
        </w:rPr>
        <w:t xml:space="preserve">Jika </w:t>
      </w:r>
      <w:proofErr w:type="gramStart"/>
      <w:r w:rsidRPr="002215DC">
        <w:rPr>
          <w:rFonts w:ascii="Times New Roman" w:eastAsia="Times New Roman" w:hAnsi="Times New Roman" w:cs="Times New Roman"/>
          <w:sz w:val="24"/>
          <w:szCs w:val="24"/>
        </w:rPr>
        <w:t>Probabilitas  &gt;</w:t>
      </w:r>
      <w:proofErr w:type="gramEnd"/>
      <w:r w:rsidRPr="002215DC">
        <w:rPr>
          <w:rFonts w:ascii="Times New Roman" w:eastAsia="Times New Roman" w:hAnsi="Times New Roman" w:cs="Times New Roman"/>
          <w:sz w:val="24"/>
          <w:szCs w:val="24"/>
        </w:rPr>
        <w:t xml:space="preserve"> 0,05 maka H</w:t>
      </w:r>
      <w:r w:rsidRPr="002215DC">
        <w:rPr>
          <w:rFonts w:ascii="Times New Roman" w:eastAsia="Times New Roman" w:hAnsi="Times New Roman" w:cs="Times New Roman"/>
          <w:sz w:val="24"/>
          <w:szCs w:val="24"/>
          <w:vertAlign w:val="subscript"/>
        </w:rPr>
        <w:t xml:space="preserve">0 </w:t>
      </w:r>
      <w:r w:rsidRPr="002215DC">
        <w:rPr>
          <w:rFonts w:ascii="Times New Roman" w:eastAsia="Times New Roman" w:hAnsi="Times New Roman" w:cs="Times New Roman"/>
          <w:sz w:val="24"/>
          <w:szCs w:val="24"/>
        </w:rPr>
        <w:t>diterima (H</w:t>
      </w:r>
      <w:r w:rsidRPr="002215DC">
        <w:rPr>
          <w:rFonts w:ascii="Times New Roman" w:eastAsia="Times New Roman" w:hAnsi="Times New Roman" w:cs="Times New Roman"/>
          <w:sz w:val="24"/>
          <w:szCs w:val="24"/>
          <w:vertAlign w:val="subscript"/>
        </w:rPr>
        <w:t xml:space="preserve">a </w:t>
      </w:r>
      <w:r w:rsidRPr="002215DC">
        <w:rPr>
          <w:rFonts w:ascii="Times New Roman" w:eastAsia="Times New Roman" w:hAnsi="Times New Roman" w:cs="Times New Roman"/>
          <w:sz w:val="24"/>
          <w:szCs w:val="24"/>
        </w:rPr>
        <w:t>ditolak). Artinya tidak signifikan.</w:t>
      </w:r>
    </w:p>
    <w:p w:rsidR="00AC37D7" w:rsidRPr="002215DC" w:rsidRDefault="00AC37D7" w:rsidP="00B81E31">
      <w:pPr>
        <w:pStyle w:val="ListParagraph"/>
        <w:numPr>
          <w:ilvl w:val="0"/>
          <w:numId w:val="6"/>
        </w:numPr>
        <w:tabs>
          <w:tab w:val="left" w:pos="993"/>
          <w:tab w:val="left" w:pos="1701"/>
        </w:tabs>
        <w:spacing w:line="480" w:lineRule="auto"/>
        <w:ind w:left="426"/>
        <w:jc w:val="both"/>
        <w:rPr>
          <w:rFonts w:ascii="Times New Roman" w:eastAsia="Times New Roman" w:hAnsi="Times New Roman" w:cs="Times New Roman"/>
          <w:sz w:val="24"/>
          <w:szCs w:val="24"/>
        </w:rPr>
      </w:pPr>
      <w:r w:rsidRPr="002215DC">
        <w:rPr>
          <w:rFonts w:ascii="Times New Roman" w:eastAsia="Times New Roman" w:hAnsi="Times New Roman" w:cs="Times New Roman"/>
          <w:sz w:val="24"/>
          <w:szCs w:val="24"/>
        </w:rPr>
        <w:t>Jika Probabilitas &lt; 0</w:t>
      </w:r>
      <w:proofErr w:type="gramStart"/>
      <w:r w:rsidRPr="002215DC">
        <w:rPr>
          <w:rFonts w:ascii="Times New Roman" w:eastAsia="Times New Roman" w:hAnsi="Times New Roman" w:cs="Times New Roman"/>
          <w:sz w:val="24"/>
          <w:szCs w:val="24"/>
        </w:rPr>
        <w:t>,05</w:t>
      </w:r>
      <w:proofErr w:type="gramEnd"/>
      <w:r w:rsidRPr="002215DC">
        <w:rPr>
          <w:rFonts w:ascii="Times New Roman" w:eastAsia="Times New Roman" w:hAnsi="Times New Roman" w:cs="Times New Roman"/>
          <w:sz w:val="24"/>
          <w:szCs w:val="24"/>
        </w:rPr>
        <w:t xml:space="preserve"> maka H</w:t>
      </w:r>
      <w:r w:rsidRPr="002215DC">
        <w:rPr>
          <w:rFonts w:ascii="Times New Roman" w:eastAsia="Times New Roman" w:hAnsi="Times New Roman" w:cs="Times New Roman"/>
          <w:sz w:val="24"/>
          <w:szCs w:val="24"/>
          <w:vertAlign w:val="subscript"/>
        </w:rPr>
        <w:t xml:space="preserve">0 </w:t>
      </w:r>
      <w:r w:rsidRPr="002215DC">
        <w:rPr>
          <w:rFonts w:ascii="Times New Roman" w:eastAsia="Times New Roman" w:hAnsi="Times New Roman" w:cs="Times New Roman"/>
          <w:sz w:val="24"/>
          <w:szCs w:val="24"/>
        </w:rPr>
        <w:t>ditolak (H</w:t>
      </w:r>
      <w:r w:rsidRPr="002215DC">
        <w:rPr>
          <w:rFonts w:ascii="Times New Roman" w:eastAsia="Times New Roman" w:hAnsi="Times New Roman" w:cs="Times New Roman"/>
          <w:sz w:val="24"/>
          <w:szCs w:val="24"/>
          <w:vertAlign w:val="subscript"/>
        </w:rPr>
        <w:t xml:space="preserve">a </w:t>
      </w:r>
      <w:r w:rsidRPr="002215DC">
        <w:rPr>
          <w:rFonts w:ascii="Times New Roman" w:eastAsia="Times New Roman" w:hAnsi="Times New Roman" w:cs="Times New Roman"/>
          <w:sz w:val="24"/>
          <w:szCs w:val="24"/>
        </w:rPr>
        <w:t>diterima). Artinya signifikan.</w:t>
      </w:r>
    </w:p>
    <w:p w:rsidR="00AC37D7" w:rsidRDefault="00AC37D7" w:rsidP="00AC37D7">
      <w:pPr>
        <w:tabs>
          <w:tab w:val="left" w:pos="993"/>
          <w:tab w:val="left" w:pos="1701"/>
        </w:tabs>
        <w:spacing w:line="480" w:lineRule="auto"/>
        <w:jc w:val="both"/>
        <w:rPr>
          <w:rFonts w:ascii="Times New Roman" w:eastAsia="Times New Roman" w:hAnsi="Times New Roman" w:cs="Times New Roman"/>
          <w:sz w:val="24"/>
          <w:szCs w:val="24"/>
        </w:rPr>
      </w:pPr>
      <w:r w:rsidRPr="005536EF">
        <w:rPr>
          <w:rFonts w:ascii="Times New Roman" w:eastAsia="Times New Roman" w:hAnsi="Times New Roman" w:cs="Times New Roman"/>
          <w:sz w:val="24"/>
          <w:szCs w:val="24"/>
        </w:rPr>
        <w:t>Dengan tingkat keyakinan yang digunakan dalam penelitian ini adalah sebesar 95% dengan taraf nyata 5% (α = 0</w:t>
      </w:r>
      <w:proofErr w:type="gramStart"/>
      <w:r w:rsidRPr="005536EF">
        <w:rPr>
          <w:rFonts w:ascii="Times New Roman" w:eastAsia="Times New Roman" w:hAnsi="Times New Roman" w:cs="Times New Roman"/>
          <w:sz w:val="24"/>
          <w:szCs w:val="24"/>
        </w:rPr>
        <w:t>,05</w:t>
      </w:r>
      <w:proofErr w:type="gramEnd"/>
      <w:r>
        <w:rPr>
          <w:rFonts w:ascii="Times New Roman" w:eastAsia="Times New Roman" w:hAnsi="Times New Roman" w:cs="Times New Roman"/>
          <w:sz w:val="24"/>
          <w:szCs w:val="24"/>
        </w:rPr>
        <w:t>).</w:t>
      </w:r>
    </w:p>
    <w:p w:rsidR="00AC37D7" w:rsidRDefault="00AC37D7" w:rsidP="00AC37D7">
      <w:pPr>
        <w:tabs>
          <w:tab w:val="left" w:pos="993"/>
          <w:tab w:val="left" w:pos="1701"/>
        </w:tabs>
        <w:spacing w:line="48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Berdasarkan Tabel 4.12 hasil pengolahan SPSS 20 dalam pengujian secara simultan (Uji F) dilihat dari nilai signifikansi probabilitas pada tabel ANOVA kolom sig atau </w:t>
      </w:r>
      <w:r>
        <w:rPr>
          <w:rFonts w:ascii="Times New Roman" w:eastAsia="Times New Roman" w:hAnsi="Times New Roman" w:cs="Times New Roman"/>
          <w:i/>
          <w:sz w:val="24"/>
          <w:szCs w:val="24"/>
        </w:rPr>
        <w:t xml:space="preserve">significance </w:t>
      </w:r>
      <w:r>
        <w:rPr>
          <w:rFonts w:ascii="Times New Roman" w:eastAsia="Times New Roman" w:hAnsi="Times New Roman" w:cs="Times New Roman"/>
          <w:sz w:val="24"/>
          <w:szCs w:val="24"/>
        </w:rPr>
        <w:t xml:space="preserve"> yang menunjukan hubungan secara simultan antara variabel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w:t>
      </w:r>
      <w:r w:rsidRPr="00BB26EE">
        <w:rPr>
          <w:rFonts w:ascii="Times New Roman" w:hAnsi="Times New Roman" w:cs="Times New Roman"/>
          <w:sz w:val="24"/>
          <w:szCs w:val="24"/>
        </w:rPr>
        <w:t>dan</w:t>
      </w:r>
      <w:r>
        <w:rPr>
          <w:rFonts w:ascii="Times New Roman" w:hAnsi="Times New Roman" w:cs="Times New Roman"/>
          <w:sz w:val="24"/>
          <w:szCs w:val="24"/>
        </w:rPr>
        <w:t xml:space="preserve"> </w:t>
      </w:r>
      <w:r>
        <w:rPr>
          <w:rFonts w:ascii="Times New Roman" w:hAnsi="Times New Roman" w:cs="Times New Roman"/>
          <w:i/>
          <w:sz w:val="24"/>
          <w:szCs w:val="24"/>
        </w:rPr>
        <w:t>Loan to Deposit Ratio</w:t>
      </w:r>
      <w:r>
        <w:rPr>
          <w:rFonts w:ascii="Times New Roman" w:hAnsi="Times New Roman" w:cs="Times New Roman"/>
          <w:sz w:val="24"/>
          <w:szCs w:val="24"/>
        </w:rPr>
        <w:t xml:space="preserve"> (LDR) memiliki nilai probabilitas sebesar 0,025 yang berarti variabel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w:t>
      </w:r>
      <w:r w:rsidRPr="00BB26EE">
        <w:rPr>
          <w:rFonts w:ascii="Times New Roman" w:hAnsi="Times New Roman" w:cs="Times New Roman"/>
          <w:sz w:val="24"/>
          <w:szCs w:val="24"/>
        </w:rPr>
        <w:t>dan</w:t>
      </w:r>
      <w:r>
        <w:rPr>
          <w:rFonts w:ascii="Times New Roman" w:hAnsi="Times New Roman" w:cs="Times New Roman"/>
          <w:sz w:val="24"/>
          <w:szCs w:val="24"/>
        </w:rPr>
        <w:t xml:space="preserve"> </w:t>
      </w:r>
      <w:r>
        <w:rPr>
          <w:rFonts w:ascii="Times New Roman" w:hAnsi="Times New Roman" w:cs="Times New Roman"/>
          <w:i/>
          <w:sz w:val="24"/>
          <w:szCs w:val="24"/>
        </w:rPr>
        <w:t>Loan to Deposit Ratio</w:t>
      </w:r>
      <w:r>
        <w:rPr>
          <w:rFonts w:ascii="Times New Roman" w:hAnsi="Times New Roman" w:cs="Times New Roman"/>
          <w:sz w:val="24"/>
          <w:szCs w:val="24"/>
        </w:rPr>
        <w:t xml:space="preserve"> (LDR) berpengaruh positif dan signifikan terhadap jumlah pemberian kredit, karena variabel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w:t>
      </w:r>
      <w:r w:rsidRPr="00BB26EE">
        <w:rPr>
          <w:rFonts w:ascii="Times New Roman" w:hAnsi="Times New Roman" w:cs="Times New Roman"/>
          <w:sz w:val="24"/>
          <w:szCs w:val="24"/>
        </w:rPr>
        <w:t>dan</w:t>
      </w:r>
      <w:r>
        <w:rPr>
          <w:rFonts w:ascii="Times New Roman" w:hAnsi="Times New Roman" w:cs="Times New Roman"/>
          <w:sz w:val="24"/>
          <w:szCs w:val="24"/>
        </w:rPr>
        <w:t xml:space="preserve"> </w:t>
      </w:r>
      <w:r>
        <w:rPr>
          <w:rFonts w:ascii="Times New Roman" w:hAnsi="Times New Roman" w:cs="Times New Roman"/>
          <w:i/>
          <w:sz w:val="24"/>
          <w:szCs w:val="24"/>
        </w:rPr>
        <w:t>Loan to Deposit Ratio</w:t>
      </w:r>
      <w:r>
        <w:rPr>
          <w:rFonts w:ascii="Times New Roman" w:hAnsi="Times New Roman" w:cs="Times New Roman"/>
          <w:sz w:val="24"/>
          <w:szCs w:val="24"/>
        </w:rPr>
        <w:t xml:space="preserve"> (LDR) menunjukan nilai probabilitas 0,025 &lt; 0,05 maka </w:t>
      </w:r>
      <w:r w:rsidRPr="00A22830">
        <w:rPr>
          <w:rFonts w:ascii="Times New Roman" w:eastAsia="Times New Roman" w:hAnsi="Times New Roman" w:cs="Times New Roman"/>
          <w:sz w:val="24"/>
          <w:szCs w:val="24"/>
        </w:rPr>
        <w:t>H</w:t>
      </w:r>
      <w:r w:rsidRPr="00A22830">
        <w:rPr>
          <w:rFonts w:ascii="Times New Roman" w:eastAsia="Times New Roman" w:hAnsi="Times New Roman" w:cs="Times New Roman"/>
          <w:sz w:val="24"/>
          <w:szCs w:val="24"/>
          <w:vertAlign w:val="subscript"/>
        </w:rPr>
        <w:t xml:space="preserve">0 </w:t>
      </w:r>
      <w:r w:rsidRPr="00A22830">
        <w:rPr>
          <w:rFonts w:ascii="Times New Roman" w:eastAsia="Times New Roman" w:hAnsi="Times New Roman" w:cs="Times New Roman"/>
          <w:sz w:val="24"/>
          <w:szCs w:val="24"/>
        </w:rPr>
        <w:t>ditolak (H</w:t>
      </w:r>
      <w:r w:rsidRPr="00A22830">
        <w:rPr>
          <w:rFonts w:ascii="Times New Roman" w:eastAsia="Times New Roman" w:hAnsi="Times New Roman" w:cs="Times New Roman"/>
          <w:sz w:val="24"/>
          <w:szCs w:val="24"/>
          <w:vertAlign w:val="subscript"/>
        </w:rPr>
        <w:t xml:space="preserve">a </w:t>
      </w:r>
      <w:r w:rsidRPr="00A22830">
        <w:rPr>
          <w:rFonts w:ascii="Times New Roman" w:eastAsia="Times New Roman" w:hAnsi="Times New Roman" w:cs="Times New Roman"/>
          <w:sz w:val="24"/>
          <w:szCs w:val="24"/>
        </w:rPr>
        <w:t>diterima)</w:t>
      </w:r>
      <w:r>
        <w:rPr>
          <w:rFonts w:ascii="Times New Roman" w:eastAsia="Times New Roman" w:hAnsi="Times New Roman" w:cs="Times New Roman"/>
          <w:sz w:val="24"/>
          <w:szCs w:val="24"/>
        </w:rPr>
        <w:t xml:space="preserve"> artinya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w:t>
      </w:r>
      <w:r w:rsidRPr="00BB26EE">
        <w:rPr>
          <w:rFonts w:ascii="Times New Roman" w:hAnsi="Times New Roman" w:cs="Times New Roman"/>
          <w:sz w:val="24"/>
          <w:szCs w:val="24"/>
        </w:rPr>
        <w:t>dan</w:t>
      </w:r>
      <w:r>
        <w:rPr>
          <w:rFonts w:ascii="Times New Roman" w:hAnsi="Times New Roman" w:cs="Times New Roman"/>
          <w:sz w:val="24"/>
          <w:szCs w:val="24"/>
        </w:rPr>
        <w:t xml:space="preserve"> </w:t>
      </w:r>
      <w:r>
        <w:rPr>
          <w:rFonts w:ascii="Times New Roman" w:hAnsi="Times New Roman" w:cs="Times New Roman"/>
          <w:i/>
          <w:sz w:val="24"/>
          <w:szCs w:val="24"/>
        </w:rPr>
        <w:t>Loan to Deposit Ratio</w:t>
      </w:r>
      <w:r>
        <w:rPr>
          <w:rFonts w:ascii="Times New Roman" w:hAnsi="Times New Roman" w:cs="Times New Roman"/>
          <w:sz w:val="24"/>
          <w:szCs w:val="24"/>
        </w:rPr>
        <w:t xml:space="preserve"> (LDR) secara simultan berpengaruh positif dan signifikan terhadap jumlah pemberian kredit.</w:t>
      </w:r>
    </w:p>
    <w:p w:rsidR="00AC37D7" w:rsidRDefault="00AC37D7" w:rsidP="00AC37D7">
      <w:pPr>
        <w:rPr>
          <w:rFonts w:ascii="Times New Roman" w:hAnsi="Times New Roman" w:cs="Times New Roman"/>
          <w:sz w:val="24"/>
          <w:szCs w:val="24"/>
        </w:rPr>
      </w:pPr>
    </w:p>
    <w:p w:rsidR="00AC37D7" w:rsidRPr="00CF0904" w:rsidRDefault="00AC37D7" w:rsidP="00AC37D7">
      <w:pPr>
        <w:spacing w:line="480" w:lineRule="auto"/>
        <w:jc w:val="both"/>
        <w:rPr>
          <w:rFonts w:ascii="Times New Roman" w:hAnsi="Times New Roman" w:cs="Times New Roman"/>
          <w:b/>
          <w:sz w:val="24"/>
        </w:rPr>
      </w:pPr>
      <w:r w:rsidRPr="00CF0904">
        <w:rPr>
          <w:rFonts w:ascii="Times New Roman" w:hAnsi="Times New Roman" w:cs="Times New Roman"/>
          <w:b/>
          <w:sz w:val="24"/>
        </w:rPr>
        <w:t>Pembahasan</w:t>
      </w:r>
    </w:p>
    <w:p w:rsidR="00AC37D7" w:rsidRPr="00F52036" w:rsidRDefault="00AC37D7" w:rsidP="00AC37D7">
      <w:pPr>
        <w:pStyle w:val="ListParagraph"/>
        <w:spacing w:line="480" w:lineRule="auto"/>
        <w:ind w:left="0" w:firstLine="567"/>
        <w:jc w:val="both"/>
        <w:rPr>
          <w:rFonts w:ascii="Times New Roman" w:hAnsi="Times New Roman" w:cs="Times New Roman"/>
          <w:sz w:val="24"/>
        </w:rPr>
      </w:pPr>
      <w:r>
        <w:rPr>
          <w:rFonts w:ascii="Times New Roman" w:hAnsi="Times New Roman" w:cs="Times New Roman"/>
          <w:sz w:val="24"/>
          <w:szCs w:val="24"/>
        </w:rPr>
        <w:lastRenderedPageBreak/>
        <w:t xml:space="preserve">Tingkat </w:t>
      </w:r>
      <w:r>
        <w:rPr>
          <w:rFonts w:ascii="Times New Roman" w:hAnsi="Times New Roman" w:cs="Times New Roman"/>
          <w:i/>
          <w:sz w:val="24"/>
          <w:szCs w:val="24"/>
        </w:rPr>
        <w:t xml:space="preserve">Capital Adequacy Ratio </w:t>
      </w:r>
      <w:r>
        <w:rPr>
          <w:rFonts w:ascii="Times New Roman" w:hAnsi="Times New Roman" w:cs="Times New Roman"/>
          <w:sz w:val="24"/>
          <w:szCs w:val="24"/>
        </w:rPr>
        <w:t>(CAR</w:t>
      </w:r>
      <w:proofErr w:type="gramStart"/>
      <w:r>
        <w:rPr>
          <w:rFonts w:ascii="Times New Roman" w:hAnsi="Times New Roman" w:cs="Times New Roman"/>
          <w:sz w:val="24"/>
          <w:szCs w:val="24"/>
        </w:rPr>
        <w:t xml:space="preserve">) </w:t>
      </w:r>
      <w:r w:rsidRPr="00AD472D">
        <w:rPr>
          <w:rFonts w:ascii="Times New Roman" w:hAnsi="Times New Roman" w:cs="Times New Roman"/>
          <w:sz w:val="24"/>
          <w:szCs w:val="24"/>
        </w:rPr>
        <w:t xml:space="preserve"> PT.Bank</w:t>
      </w:r>
      <w:proofErr w:type="gramEnd"/>
      <w:r w:rsidRPr="00AD472D">
        <w:rPr>
          <w:rFonts w:ascii="Times New Roman" w:hAnsi="Times New Roman" w:cs="Times New Roman"/>
          <w:sz w:val="24"/>
          <w:szCs w:val="24"/>
        </w:rPr>
        <w:t xml:space="preserve"> Negara Indonesia (Persero) Tbk. periode 2009-2013 mengalami fluktuasi. Nilai rata-rata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w:t>
      </w:r>
      <w:r w:rsidRPr="00AD472D">
        <w:rPr>
          <w:rFonts w:ascii="Times New Roman" w:hAnsi="Times New Roman" w:cs="Times New Roman"/>
          <w:sz w:val="24"/>
          <w:szCs w:val="24"/>
        </w:rPr>
        <w:t xml:space="preserve">  </w:t>
      </w:r>
      <w:r>
        <w:rPr>
          <w:rFonts w:ascii="Times New Roman" w:hAnsi="Times New Roman" w:cs="Times New Roman"/>
          <w:sz w:val="24"/>
          <w:szCs w:val="24"/>
        </w:rPr>
        <w:t xml:space="preserve">pertahunnya </w:t>
      </w:r>
      <w:r w:rsidRPr="00AD472D">
        <w:rPr>
          <w:rFonts w:ascii="Times New Roman" w:hAnsi="Times New Roman" w:cs="Times New Roman"/>
          <w:sz w:val="24"/>
          <w:szCs w:val="24"/>
        </w:rPr>
        <w:t>adalah sebesar 16,36% dengan nilai tertinggi adalah 18,6% pada tahun 2010 dan nilai terendah 13,8% pada tahun 2009.</w:t>
      </w:r>
      <w:r>
        <w:rPr>
          <w:rFonts w:ascii="Times New Roman" w:hAnsi="Times New Roman" w:cs="Times New Roman"/>
          <w:sz w:val="24"/>
          <w:szCs w:val="24"/>
        </w:rPr>
        <w:t xml:space="preserve"> Kenaikan dan penurunan </w:t>
      </w:r>
      <w:r>
        <w:rPr>
          <w:rFonts w:ascii="Times New Roman" w:hAnsi="Times New Roman" w:cs="Times New Roman"/>
          <w:i/>
          <w:sz w:val="24"/>
          <w:szCs w:val="24"/>
        </w:rPr>
        <w:t xml:space="preserve">Capital Adequacy Ratio </w:t>
      </w:r>
      <w:r>
        <w:rPr>
          <w:rFonts w:ascii="Times New Roman" w:hAnsi="Times New Roman" w:cs="Times New Roman"/>
          <w:sz w:val="24"/>
          <w:szCs w:val="24"/>
        </w:rPr>
        <w:t>(CAR</w:t>
      </w:r>
      <w:proofErr w:type="gramStart"/>
      <w:r>
        <w:rPr>
          <w:rFonts w:ascii="Times New Roman" w:hAnsi="Times New Roman" w:cs="Times New Roman"/>
          <w:sz w:val="24"/>
          <w:szCs w:val="24"/>
        </w:rPr>
        <w:t xml:space="preserve">) </w:t>
      </w:r>
      <w:r w:rsidRPr="00AD472D">
        <w:rPr>
          <w:rFonts w:ascii="Times New Roman" w:hAnsi="Times New Roman" w:cs="Times New Roman"/>
          <w:sz w:val="24"/>
          <w:szCs w:val="24"/>
        </w:rPr>
        <w:t xml:space="preserve"> </w:t>
      </w:r>
      <w:r>
        <w:rPr>
          <w:rFonts w:ascii="Times New Roman" w:hAnsi="Times New Roman" w:cs="Times New Roman"/>
          <w:sz w:val="24"/>
          <w:szCs w:val="24"/>
        </w:rPr>
        <w:t>tidak</w:t>
      </w:r>
      <w:proofErr w:type="gramEnd"/>
      <w:r>
        <w:rPr>
          <w:rFonts w:ascii="Times New Roman" w:hAnsi="Times New Roman" w:cs="Times New Roman"/>
          <w:sz w:val="24"/>
          <w:szCs w:val="24"/>
        </w:rPr>
        <w:t xml:space="preserve"> selamanya berbanding lurus dengan jumlah pemberian kredit.</w:t>
      </w:r>
    </w:p>
    <w:p w:rsidR="00AC37D7" w:rsidRPr="00F52036" w:rsidRDefault="00AC37D7" w:rsidP="00AC37D7">
      <w:pPr>
        <w:pStyle w:val="ListParagraph"/>
        <w:tabs>
          <w:tab w:val="left" w:pos="993"/>
          <w:tab w:val="left" w:pos="1701"/>
        </w:tabs>
        <w:spacing w:line="480" w:lineRule="auto"/>
        <w:ind w:left="0" w:firstLine="567"/>
        <w:jc w:val="both"/>
        <w:rPr>
          <w:rFonts w:ascii="Times New Roman" w:hAnsi="Times New Roman" w:cs="Times New Roman"/>
          <w:sz w:val="24"/>
          <w:szCs w:val="24"/>
        </w:rPr>
      </w:pPr>
      <w:proofErr w:type="gramStart"/>
      <w:r>
        <w:rPr>
          <w:rFonts w:ascii="Times New Roman" w:hAnsi="Times New Roman" w:cs="Times New Roman"/>
          <w:i/>
          <w:sz w:val="24"/>
          <w:szCs w:val="24"/>
        </w:rPr>
        <w:t xml:space="preserve">Loan to Deposit Ratio </w:t>
      </w:r>
      <w:r>
        <w:rPr>
          <w:rFonts w:ascii="Times New Roman" w:hAnsi="Times New Roman" w:cs="Times New Roman"/>
          <w:sz w:val="24"/>
          <w:szCs w:val="24"/>
        </w:rPr>
        <w:t>(</w:t>
      </w:r>
      <w:r w:rsidRPr="00F52036">
        <w:rPr>
          <w:rFonts w:ascii="Times New Roman" w:hAnsi="Times New Roman" w:cs="Times New Roman"/>
          <w:sz w:val="24"/>
          <w:szCs w:val="24"/>
        </w:rPr>
        <w:t>LDR</w:t>
      </w:r>
      <w:r>
        <w:rPr>
          <w:rFonts w:ascii="Times New Roman" w:hAnsi="Times New Roman" w:cs="Times New Roman"/>
          <w:sz w:val="24"/>
          <w:szCs w:val="24"/>
        </w:rPr>
        <w:t>)</w:t>
      </w:r>
      <w:r w:rsidRPr="00F52036">
        <w:rPr>
          <w:rFonts w:ascii="Times New Roman" w:hAnsi="Times New Roman" w:cs="Times New Roman"/>
          <w:sz w:val="24"/>
          <w:szCs w:val="24"/>
        </w:rPr>
        <w:t xml:space="preserve"> pada PT.Bank Negara Indonesia Tbk. periode 2009-2013 secara keseluruhan mengalami fluktuatif.</w:t>
      </w:r>
      <w:proofErr w:type="gramEnd"/>
      <w:r w:rsidRPr="00F52036">
        <w:rPr>
          <w:rFonts w:ascii="Times New Roman" w:hAnsi="Times New Roman" w:cs="Times New Roman"/>
          <w:sz w:val="24"/>
          <w:szCs w:val="24"/>
        </w:rPr>
        <w:t xml:space="preserve"> Nilai rata-rata </w:t>
      </w:r>
      <w:r>
        <w:rPr>
          <w:rFonts w:ascii="Times New Roman" w:hAnsi="Times New Roman" w:cs="Times New Roman"/>
          <w:i/>
          <w:sz w:val="24"/>
          <w:szCs w:val="24"/>
        </w:rPr>
        <w:t xml:space="preserve">Loan to Deposit Ratio </w:t>
      </w:r>
      <w:r>
        <w:rPr>
          <w:rFonts w:ascii="Times New Roman" w:hAnsi="Times New Roman" w:cs="Times New Roman"/>
          <w:sz w:val="24"/>
          <w:szCs w:val="24"/>
        </w:rPr>
        <w:t>(</w:t>
      </w:r>
      <w:r w:rsidRPr="00F52036">
        <w:rPr>
          <w:rFonts w:ascii="Times New Roman" w:hAnsi="Times New Roman" w:cs="Times New Roman"/>
          <w:sz w:val="24"/>
          <w:szCs w:val="24"/>
        </w:rPr>
        <w:t>LDR</w:t>
      </w:r>
      <w:proofErr w:type="gramStart"/>
      <w:r>
        <w:rPr>
          <w:rFonts w:ascii="Times New Roman" w:hAnsi="Times New Roman" w:cs="Times New Roman"/>
          <w:sz w:val="24"/>
          <w:szCs w:val="24"/>
        </w:rPr>
        <w:t>)</w:t>
      </w:r>
      <w:r w:rsidRPr="00F52036">
        <w:rPr>
          <w:rFonts w:ascii="Times New Roman" w:hAnsi="Times New Roman" w:cs="Times New Roman"/>
          <w:sz w:val="24"/>
          <w:szCs w:val="24"/>
        </w:rPr>
        <w:t xml:space="preserve">  pertahunnya</w:t>
      </w:r>
      <w:proofErr w:type="gramEnd"/>
      <w:r w:rsidRPr="00F52036">
        <w:rPr>
          <w:rFonts w:ascii="Times New Roman" w:hAnsi="Times New Roman" w:cs="Times New Roman"/>
          <w:sz w:val="24"/>
          <w:szCs w:val="24"/>
        </w:rPr>
        <w:t xml:space="preserve"> adalah 73,5% pertahunnya dengan nilai tertinggi 85,3% pada tahun 2013 dan nilai terendah sebesar 64,1%</w:t>
      </w:r>
      <w:r>
        <w:rPr>
          <w:rFonts w:ascii="Times New Roman" w:hAnsi="Times New Roman" w:cs="Times New Roman"/>
          <w:sz w:val="24"/>
          <w:szCs w:val="24"/>
        </w:rPr>
        <w:t xml:space="preserve"> pada tahun 2009. Rendahnya </w:t>
      </w:r>
      <w:r>
        <w:rPr>
          <w:rFonts w:ascii="Times New Roman" w:hAnsi="Times New Roman" w:cs="Times New Roman"/>
          <w:i/>
          <w:sz w:val="24"/>
          <w:szCs w:val="24"/>
        </w:rPr>
        <w:t xml:space="preserve">Loan to Deposit Ratio </w:t>
      </w:r>
      <w:r>
        <w:rPr>
          <w:rFonts w:ascii="Times New Roman" w:hAnsi="Times New Roman" w:cs="Times New Roman"/>
          <w:sz w:val="24"/>
          <w:szCs w:val="24"/>
        </w:rPr>
        <w:t>(</w:t>
      </w:r>
      <w:r w:rsidRPr="00F52036">
        <w:rPr>
          <w:rFonts w:ascii="Times New Roman" w:hAnsi="Times New Roman" w:cs="Times New Roman"/>
          <w:sz w:val="24"/>
          <w:szCs w:val="24"/>
        </w:rPr>
        <w:t>LDR</w:t>
      </w:r>
      <w:r>
        <w:rPr>
          <w:rFonts w:ascii="Times New Roman" w:hAnsi="Times New Roman" w:cs="Times New Roman"/>
          <w:sz w:val="24"/>
          <w:szCs w:val="24"/>
        </w:rPr>
        <w:t xml:space="preserve">) disebabkan oleh adanya dana pihak ketiga yang dihimpun oleh pihak bank tidak disalurkan kembali ke kredit untuk pihak yang kekurangan dana, melainkan digunakan untuk kepentingan seperti investasi </w:t>
      </w:r>
      <w:proofErr w:type="gramStart"/>
      <w:r>
        <w:rPr>
          <w:rFonts w:ascii="Times New Roman" w:hAnsi="Times New Roman" w:cs="Times New Roman"/>
          <w:sz w:val="24"/>
          <w:szCs w:val="24"/>
        </w:rPr>
        <w:t>kantor ,</w:t>
      </w:r>
      <w:proofErr w:type="gramEnd"/>
      <w:r>
        <w:rPr>
          <w:rFonts w:ascii="Times New Roman" w:hAnsi="Times New Roman" w:cs="Times New Roman"/>
          <w:sz w:val="24"/>
          <w:szCs w:val="24"/>
        </w:rPr>
        <w:t xml:space="preserve"> dan lain sebagainya.</w:t>
      </w:r>
    </w:p>
    <w:p w:rsidR="00AC37D7" w:rsidRDefault="00AC37D7" w:rsidP="00AC37D7">
      <w:pPr>
        <w:pStyle w:val="ListParagraph"/>
        <w:tabs>
          <w:tab w:val="left" w:pos="993"/>
          <w:tab w:val="left" w:pos="1701"/>
        </w:tabs>
        <w:spacing w:line="480" w:lineRule="auto"/>
        <w:ind w:left="0" w:firstLine="567"/>
        <w:jc w:val="both"/>
        <w:rPr>
          <w:rFonts w:ascii="Times New Roman" w:hAnsi="Times New Roman" w:cs="Times New Roman"/>
          <w:sz w:val="24"/>
          <w:szCs w:val="24"/>
        </w:rPr>
      </w:pPr>
      <w:proofErr w:type="gramStart"/>
      <w:r w:rsidRPr="0028456C">
        <w:rPr>
          <w:rFonts w:ascii="Times New Roman" w:hAnsi="Times New Roman" w:cs="Times New Roman"/>
          <w:sz w:val="24"/>
          <w:szCs w:val="24"/>
        </w:rPr>
        <w:t>Jumlah pemberian kredit pada PT.Bank Negara Indonesia Tbk. periode 2009-2013 mengalami kenaikan.</w:t>
      </w:r>
      <w:proofErr w:type="gramEnd"/>
      <w:r w:rsidRPr="0028456C">
        <w:rPr>
          <w:rFonts w:ascii="Times New Roman" w:hAnsi="Times New Roman" w:cs="Times New Roman"/>
          <w:sz w:val="24"/>
          <w:szCs w:val="24"/>
        </w:rPr>
        <w:t xml:space="preserve"> Nilai rata-rata jumlah pemberian kredit adalah Rp 174.422,6 milyar dengan jumlah tertinggi Rp 250.638 milyar pada tahun 2013 dan jumlah terendah sebesar Rp 120.843 milyar pada tahun 2009 berarti jumlah pemberian kredit dari tahun ketahun semakin meningkat.</w:t>
      </w:r>
      <w:r>
        <w:rPr>
          <w:rFonts w:ascii="Times New Roman" w:hAnsi="Times New Roman" w:cs="Times New Roman"/>
          <w:sz w:val="24"/>
          <w:szCs w:val="24"/>
        </w:rPr>
        <w:t xml:space="preserve"> </w:t>
      </w:r>
      <w:proofErr w:type="gramStart"/>
      <w:r>
        <w:rPr>
          <w:rFonts w:ascii="Times New Roman" w:hAnsi="Times New Roman" w:cs="Times New Roman"/>
          <w:sz w:val="24"/>
          <w:szCs w:val="24"/>
        </w:rPr>
        <w:t>Hal ini dipicu oleh adanya manajemen kredit yang baik dengan menerapkan prinsip kehati-hatian, sehingga pengembalian pinjaman yang diberikan oleh bank kepada nasabah dapat berjalan dengan lancar.</w:t>
      </w:r>
      <w:proofErr w:type="gramEnd"/>
    </w:p>
    <w:p w:rsidR="00AC37D7" w:rsidRPr="0028456C" w:rsidRDefault="00AC37D7" w:rsidP="00AC37D7">
      <w:pPr>
        <w:pStyle w:val="ListParagraph"/>
        <w:tabs>
          <w:tab w:val="left" w:pos="993"/>
          <w:tab w:val="left" w:pos="1701"/>
        </w:tabs>
        <w:spacing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Berdasarkan hasil pengujian SPSS 20 dalam pengujian secara parsial menunjukan arah yang negatif antara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terhadap jumlah pemberian kredit, dan </w:t>
      </w:r>
      <w:r>
        <w:rPr>
          <w:rFonts w:ascii="Times New Roman" w:hAnsi="Times New Roman" w:cs="Times New Roman"/>
          <w:i/>
          <w:sz w:val="24"/>
          <w:szCs w:val="24"/>
        </w:rPr>
        <w:t xml:space="preserve">Loan to Deposit Ratio </w:t>
      </w:r>
      <w:r>
        <w:rPr>
          <w:rFonts w:ascii="Times New Roman" w:hAnsi="Times New Roman" w:cs="Times New Roman"/>
          <w:sz w:val="24"/>
          <w:szCs w:val="24"/>
        </w:rPr>
        <w:t xml:space="preserve">(LDR) berpengaruh positif terhadap jumlah pemberian </w:t>
      </w:r>
      <w:proofErr w:type="gramStart"/>
      <w:r>
        <w:rPr>
          <w:rFonts w:ascii="Times New Roman" w:hAnsi="Times New Roman" w:cs="Times New Roman"/>
          <w:sz w:val="24"/>
          <w:szCs w:val="24"/>
        </w:rPr>
        <w:t>kredit ,</w:t>
      </w:r>
      <w:proofErr w:type="gramEnd"/>
      <w:r>
        <w:rPr>
          <w:rFonts w:ascii="Times New Roman" w:hAnsi="Times New Roman" w:cs="Times New Roman"/>
          <w:sz w:val="24"/>
          <w:szCs w:val="24"/>
        </w:rPr>
        <w:t xml:space="preserve"> artinya apabila </w:t>
      </w:r>
      <w:r>
        <w:rPr>
          <w:rFonts w:ascii="Times New Roman" w:hAnsi="Times New Roman" w:cs="Times New Roman"/>
          <w:i/>
          <w:sz w:val="24"/>
          <w:szCs w:val="24"/>
        </w:rPr>
        <w:t xml:space="preserve">Loan to Deposit Ratio </w:t>
      </w:r>
      <w:r>
        <w:rPr>
          <w:rFonts w:ascii="Times New Roman" w:hAnsi="Times New Roman" w:cs="Times New Roman"/>
          <w:sz w:val="24"/>
          <w:szCs w:val="24"/>
        </w:rPr>
        <w:t xml:space="preserve">(LDR) mengalami kenaikan maka jumlah pemberian kredit juga akan </w:t>
      </w:r>
      <w:r>
        <w:rPr>
          <w:rFonts w:ascii="Times New Roman" w:hAnsi="Times New Roman" w:cs="Times New Roman"/>
          <w:sz w:val="24"/>
          <w:szCs w:val="24"/>
        </w:rPr>
        <w:lastRenderedPageBreak/>
        <w:t xml:space="preserve">mengalami kenaikan, begitupula sebaliknya apabila </w:t>
      </w:r>
      <w:r>
        <w:rPr>
          <w:rFonts w:ascii="Times New Roman" w:hAnsi="Times New Roman" w:cs="Times New Roman"/>
          <w:i/>
          <w:sz w:val="24"/>
          <w:szCs w:val="24"/>
        </w:rPr>
        <w:t xml:space="preserve">Loan to Deposit Ratio </w:t>
      </w:r>
      <w:r>
        <w:rPr>
          <w:rFonts w:ascii="Times New Roman" w:hAnsi="Times New Roman" w:cs="Times New Roman"/>
          <w:sz w:val="24"/>
          <w:szCs w:val="24"/>
        </w:rPr>
        <w:t>(LDR) turun maka jumlah pemberian kredit juga turun.</w:t>
      </w:r>
    </w:p>
    <w:p w:rsidR="00AC37D7" w:rsidRDefault="00AC37D7" w:rsidP="00AC37D7">
      <w:pPr>
        <w:pStyle w:val="ListParagraph"/>
        <w:spacing w:line="480" w:lineRule="auto"/>
        <w:ind w:left="0" w:firstLine="720"/>
        <w:jc w:val="both"/>
        <w:rPr>
          <w:rFonts w:ascii="Times New Roman" w:hAnsi="Times New Roman" w:cs="Times New Roman"/>
          <w:sz w:val="24"/>
        </w:rPr>
      </w:pPr>
      <w:proofErr w:type="gramStart"/>
      <w:r>
        <w:rPr>
          <w:rFonts w:ascii="Times New Roman" w:hAnsi="Times New Roman" w:cs="Times New Roman"/>
          <w:sz w:val="24"/>
        </w:rPr>
        <w:t xml:space="preserve">Berdasarkan penelitian sebelumnya yang dilakukan oleh Meiranto (2012) dengan judul “Analisis Pengaruh DPK, LDR, CAR, NPL, ROA, dan SBI terhadap Jumlah Penyaluran Kredit” yang menyimpulkan bahwa </w:t>
      </w:r>
      <w:r>
        <w:rPr>
          <w:rFonts w:ascii="Times New Roman" w:hAnsi="Times New Roman" w:cs="Times New Roman"/>
          <w:i/>
          <w:sz w:val="24"/>
        </w:rPr>
        <w:t xml:space="preserve">Capital Adequacy Ratio </w:t>
      </w:r>
      <w:r>
        <w:rPr>
          <w:rFonts w:ascii="Times New Roman" w:hAnsi="Times New Roman" w:cs="Times New Roman"/>
          <w:sz w:val="24"/>
        </w:rPr>
        <w:t>(CAR) berpengaruh negatif terhadap jumlah pemberian kredit, berarti penelitian ini sesuai dan searah dengan penelitian sebelumnya.</w:t>
      </w:r>
      <w:proofErr w:type="gramEnd"/>
      <w:r>
        <w:rPr>
          <w:rFonts w:ascii="Times New Roman" w:hAnsi="Times New Roman" w:cs="Times New Roman"/>
          <w:sz w:val="24"/>
        </w:rPr>
        <w:t xml:space="preserve"> </w:t>
      </w:r>
      <w:proofErr w:type="gramStart"/>
      <w:r>
        <w:rPr>
          <w:rFonts w:ascii="Times New Roman" w:hAnsi="Times New Roman" w:cs="Times New Roman"/>
          <w:sz w:val="24"/>
        </w:rPr>
        <w:t xml:space="preserve">Hasil penelitian ini sesuai dengan penelitian sebelumnya yang dilakukan oleh Wijayanto (2013) dengan judul “Pengaruh DPK, CAR, NPL, ROA, LDR, Terhadap Volume Kredit yang Disalurka Bank Persero” dengan hasil bahwa </w:t>
      </w:r>
      <w:r>
        <w:rPr>
          <w:rFonts w:ascii="Times New Roman" w:hAnsi="Times New Roman" w:cs="Times New Roman"/>
          <w:i/>
          <w:sz w:val="24"/>
        </w:rPr>
        <w:t xml:space="preserve">Capital Adequacy Ratio </w:t>
      </w:r>
      <w:r>
        <w:rPr>
          <w:rFonts w:ascii="Times New Roman" w:hAnsi="Times New Roman" w:cs="Times New Roman"/>
          <w:sz w:val="24"/>
        </w:rPr>
        <w:t>(CAR) berpengaruh negatif terhadap volume kredit yang diberikan.</w:t>
      </w:r>
      <w:proofErr w:type="gramEnd"/>
      <w:r>
        <w:rPr>
          <w:rFonts w:ascii="Times New Roman" w:hAnsi="Times New Roman" w:cs="Times New Roman"/>
          <w:sz w:val="24"/>
        </w:rPr>
        <w:t xml:space="preserve"> Penelitian sebelumnya yang juga dilakukan oleh Febrianto (2013) dengan judul </w:t>
      </w:r>
      <w:proofErr w:type="gramStart"/>
      <w:r>
        <w:rPr>
          <w:rFonts w:ascii="Times New Roman" w:hAnsi="Times New Roman" w:cs="Times New Roman"/>
          <w:sz w:val="24"/>
        </w:rPr>
        <w:t>“ Analisis</w:t>
      </w:r>
      <w:proofErr w:type="gramEnd"/>
      <w:r>
        <w:rPr>
          <w:rFonts w:ascii="Times New Roman" w:hAnsi="Times New Roman" w:cs="Times New Roman"/>
          <w:sz w:val="24"/>
        </w:rPr>
        <w:t xml:space="preserve"> Pengaruh DPK, LDR, NPL, CAR,ROA, dan BOPO Terhadap Jumlah Pemberian Kredit” dapat disimpulkan bahwa penelitian ini searah dengan penelitian terdahulu.</w:t>
      </w:r>
    </w:p>
    <w:p w:rsidR="00DB58A6" w:rsidRPr="00AC37D7" w:rsidRDefault="00AC37D7" w:rsidP="00AC37D7">
      <w:pPr>
        <w:pStyle w:val="ListParagraph"/>
        <w:spacing w:line="480" w:lineRule="auto"/>
        <w:ind w:left="0" w:firstLine="720"/>
        <w:jc w:val="both"/>
        <w:rPr>
          <w:rFonts w:ascii="Times New Roman" w:hAnsi="Times New Roman" w:cs="Times New Roman"/>
          <w:sz w:val="24"/>
        </w:rPr>
      </w:pPr>
      <w:proofErr w:type="gramStart"/>
      <w:r>
        <w:rPr>
          <w:rFonts w:ascii="Times New Roman" w:hAnsi="Times New Roman" w:cs="Times New Roman"/>
          <w:sz w:val="24"/>
        </w:rPr>
        <w:t xml:space="preserve">Penelitian sebelumnya yang dilakukan oleh Meiranto (2012) dengan judul “Analisis Pengaruh DPK, LDR, CAR, NPL, ROA, dan SBI terhadap Jumlah Penyaluran Kredit” yang menyimpulkan bahwa </w:t>
      </w:r>
      <w:r>
        <w:rPr>
          <w:rFonts w:ascii="Times New Roman" w:hAnsi="Times New Roman" w:cs="Times New Roman"/>
          <w:i/>
          <w:sz w:val="24"/>
        </w:rPr>
        <w:t>Loan to Deposit Ratio (LDR)</w:t>
      </w:r>
      <w:r>
        <w:rPr>
          <w:rFonts w:ascii="Times New Roman" w:hAnsi="Times New Roman" w:cs="Times New Roman"/>
          <w:sz w:val="24"/>
        </w:rPr>
        <w:t xml:space="preserve"> berpengaruh positif terhadap jumlah pemberian kredit, berarti penelitian ini sesuai dan searah dengan penelitian sebelumnya.</w:t>
      </w:r>
      <w:proofErr w:type="gramEnd"/>
      <w:r>
        <w:rPr>
          <w:rFonts w:ascii="Times New Roman" w:hAnsi="Times New Roman" w:cs="Times New Roman"/>
          <w:sz w:val="24"/>
        </w:rPr>
        <w:t xml:space="preserve"> Hasil penelitian ini sesuai dengan penelitian sebelumnya yang dilakukan oleh Wijayanto (2013) dengan judul “Pengaruh DPK, CAR, NPL, ROA, LDR, Terhadap Volume Kredit yang Disalurka Bank Persero” dengan hasil bahwa </w:t>
      </w:r>
      <w:r>
        <w:rPr>
          <w:rFonts w:ascii="Times New Roman" w:hAnsi="Times New Roman" w:cs="Times New Roman"/>
          <w:i/>
          <w:sz w:val="24"/>
        </w:rPr>
        <w:t>Loan to Deposit Ratio (LDR)</w:t>
      </w:r>
      <w:r>
        <w:rPr>
          <w:rFonts w:ascii="Times New Roman" w:hAnsi="Times New Roman" w:cs="Times New Roman"/>
          <w:sz w:val="24"/>
        </w:rPr>
        <w:t xml:space="preserve"> berpengaruh </w:t>
      </w:r>
      <w:proofErr w:type="gramStart"/>
      <w:r>
        <w:rPr>
          <w:rFonts w:ascii="Times New Roman" w:hAnsi="Times New Roman" w:cs="Times New Roman"/>
          <w:sz w:val="24"/>
        </w:rPr>
        <w:t>positif  terhadap</w:t>
      </w:r>
      <w:proofErr w:type="gramEnd"/>
      <w:r>
        <w:rPr>
          <w:rFonts w:ascii="Times New Roman" w:hAnsi="Times New Roman" w:cs="Times New Roman"/>
          <w:sz w:val="24"/>
        </w:rPr>
        <w:t xml:space="preserve"> volume kredit yang diberikan. Penelitian sebelumnya yang juga dilakukan oleh Febrianto (2013) dengan judul </w:t>
      </w:r>
      <w:proofErr w:type="gramStart"/>
      <w:r>
        <w:rPr>
          <w:rFonts w:ascii="Times New Roman" w:hAnsi="Times New Roman" w:cs="Times New Roman"/>
          <w:sz w:val="24"/>
        </w:rPr>
        <w:t>“ Analisis</w:t>
      </w:r>
      <w:proofErr w:type="gramEnd"/>
      <w:r>
        <w:rPr>
          <w:rFonts w:ascii="Times New Roman" w:hAnsi="Times New Roman" w:cs="Times New Roman"/>
          <w:sz w:val="24"/>
        </w:rPr>
        <w:t xml:space="preserve"> Pengaruh DPK, LDR, NPL, CAR,ROA, dan BOPO Terhadap Jumlah Pemberian Kredit” dapat disimpulkan bahwa penelitian ini searah dengan penelitian terdahulu dengan hasil pengaruh positif terhadap jumlah penyaluran kredit.</w:t>
      </w:r>
    </w:p>
    <w:sectPr w:rsidR="00DB58A6" w:rsidRPr="00AC37D7">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E31" w:rsidRDefault="00B81E31" w:rsidP="00AC37D7">
      <w:pPr>
        <w:spacing w:after="0" w:line="240" w:lineRule="auto"/>
      </w:pPr>
      <w:r>
        <w:separator/>
      </w:r>
    </w:p>
  </w:endnote>
  <w:endnote w:type="continuationSeparator" w:id="0">
    <w:p w:rsidR="00B81E31" w:rsidRDefault="00B81E31" w:rsidP="00AC3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D7" w:rsidRDefault="00AC37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D7" w:rsidRDefault="00AC37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D7" w:rsidRDefault="00AC37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E31" w:rsidRDefault="00B81E31" w:rsidP="00AC37D7">
      <w:pPr>
        <w:spacing w:after="0" w:line="240" w:lineRule="auto"/>
      </w:pPr>
      <w:r>
        <w:separator/>
      </w:r>
    </w:p>
  </w:footnote>
  <w:footnote w:type="continuationSeparator" w:id="0">
    <w:p w:rsidR="00B81E31" w:rsidRDefault="00B81E31" w:rsidP="00AC37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D7" w:rsidRDefault="00AC37D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50555"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D7" w:rsidRDefault="00AC37D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50556"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D7" w:rsidRDefault="00AC37D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50554"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9335A"/>
    <w:multiLevelType w:val="hybridMultilevel"/>
    <w:tmpl w:val="BE7E759A"/>
    <w:lvl w:ilvl="0" w:tplc="E940F5AE">
      <w:start w:val="1"/>
      <w:numFmt w:val="decimal"/>
      <w:lvlText w:val="%1."/>
      <w:lvlJc w:val="left"/>
      <w:pPr>
        <w:ind w:left="720" w:hanging="360"/>
      </w:pPr>
      <w:rPr>
        <w:rFonts w:eastAsiaTheme="minorHAnsi" w:hint="default"/>
        <w:b w:val="0"/>
        <w:color w:val="333333"/>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C14155"/>
    <w:multiLevelType w:val="multilevel"/>
    <w:tmpl w:val="12B2A7CA"/>
    <w:lvl w:ilvl="0">
      <w:start w:val="1"/>
      <w:numFmt w:val="decimal"/>
      <w:lvlText w:val="%1."/>
      <w:lvlJc w:val="left"/>
      <w:pPr>
        <w:ind w:left="2160" w:hanging="360"/>
      </w:pPr>
    </w:lvl>
    <w:lvl w:ilvl="1">
      <w:start w:val="2"/>
      <w:numFmt w:val="decimal"/>
      <w:isLgl/>
      <w:lvlText w:val="%1.%2"/>
      <w:lvlJc w:val="left"/>
      <w:pPr>
        <w:ind w:left="2280" w:hanging="480"/>
      </w:pPr>
      <w:rPr>
        <w:rFonts w:hint="default"/>
      </w:rPr>
    </w:lvl>
    <w:lvl w:ilvl="2">
      <w:start w:val="4"/>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nsid w:val="37BF60F1"/>
    <w:multiLevelType w:val="multilevel"/>
    <w:tmpl w:val="6F709EE4"/>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3ECF4697"/>
    <w:multiLevelType w:val="hybridMultilevel"/>
    <w:tmpl w:val="1C429320"/>
    <w:lvl w:ilvl="0" w:tplc="7CC2BB0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nsid w:val="6C513D59"/>
    <w:multiLevelType w:val="multilevel"/>
    <w:tmpl w:val="13AE6EF0"/>
    <w:lvl w:ilvl="0">
      <w:start w:val="1"/>
      <w:numFmt w:val="decimal"/>
      <w:lvlText w:val="%1."/>
      <w:lvlJc w:val="left"/>
      <w:pPr>
        <w:ind w:left="720" w:hanging="360"/>
      </w:pPr>
      <w:rPr>
        <w:rFonts w:eastAsiaTheme="minorHAnsi" w:hint="default"/>
        <w:b w:val="0"/>
        <w:sz w:val="24"/>
      </w:rPr>
    </w:lvl>
    <w:lvl w:ilvl="1">
      <w:start w:val="1"/>
      <w:numFmt w:val="decimal"/>
      <w:isLgl/>
      <w:lvlText w:val="%1.%2"/>
      <w:lvlJc w:val="left"/>
      <w:pPr>
        <w:ind w:left="1140" w:hanging="660"/>
      </w:pPr>
      <w:rPr>
        <w:rFonts w:hint="default"/>
      </w:rPr>
    </w:lvl>
    <w:lvl w:ilvl="2">
      <w:start w:val="4"/>
      <w:numFmt w:val="decimal"/>
      <w:isLgl/>
      <w:lvlText w:val="%1.%2.%3"/>
      <w:lvlJc w:val="left"/>
      <w:pPr>
        <w:ind w:left="1320" w:hanging="720"/>
      </w:pPr>
      <w:rPr>
        <w:rFonts w:hint="default"/>
      </w:rPr>
    </w:lvl>
    <w:lvl w:ilvl="3">
      <w:start w:val="4"/>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5">
    <w:nsid w:val="749710C1"/>
    <w:multiLevelType w:val="hybridMultilevel"/>
    <w:tmpl w:val="4A2E4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E3134C"/>
    <w:multiLevelType w:val="hybridMultilevel"/>
    <w:tmpl w:val="E376CCFA"/>
    <w:lvl w:ilvl="0" w:tplc="3BB4F650">
      <w:start w:val="1"/>
      <w:numFmt w:val="decimal"/>
      <w:lvlText w:val="%1."/>
      <w:lvlJc w:val="left"/>
      <w:pPr>
        <w:ind w:left="1708" w:hanging="360"/>
      </w:pPr>
      <w:rPr>
        <w:rFonts w:hint="default"/>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7D7"/>
    <w:rsid w:val="009959ED"/>
    <w:rsid w:val="00AC37D7"/>
    <w:rsid w:val="00B81E31"/>
    <w:rsid w:val="00DB5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7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37D7"/>
    <w:pPr>
      <w:ind w:left="720"/>
      <w:contextualSpacing/>
    </w:pPr>
  </w:style>
  <w:style w:type="table" w:styleId="TableGrid">
    <w:name w:val="Table Grid"/>
    <w:basedOn w:val="TableNormal"/>
    <w:uiPriority w:val="59"/>
    <w:rsid w:val="00AC37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C37D7"/>
    <w:rPr>
      <w:color w:val="0000FF" w:themeColor="hyperlink"/>
      <w:u w:val="single"/>
    </w:rPr>
  </w:style>
  <w:style w:type="paragraph" w:styleId="Header">
    <w:name w:val="header"/>
    <w:basedOn w:val="Normal"/>
    <w:link w:val="HeaderChar"/>
    <w:uiPriority w:val="99"/>
    <w:unhideWhenUsed/>
    <w:rsid w:val="00AC37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37D7"/>
  </w:style>
  <w:style w:type="paragraph" w:styleId="Footer">
    <w:name w:val="footer"/>
    <w:basedOn w:val="Normal"/>
    <w:link w:val="FooterChar"/>
    <w:uiPriority w:val="99"/>
    <w:unhideWhenUsed/>
    <w:rsid w:val="00AC37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37D7"/>
  </w:style>
  <w:style w:type="character" w:customStyle="1" w:styleId="apple-converted-space">
    <w:name w:val="apple-converted-space"/>
    <w:basedOn w:val="DefaultParagraphFont"/>
    <w:rsid w:val="00AC37D7"/>
  </w:style>
  <w:style w:type="paragraph" w:styleId="BalloonText">
    <w:name w:val="Balloon Text"/>
    <w:basedOn w:val="Normal"/>
    <w:link w:val="BalloonTextChar"/>
    <w:uiPriority w:val="99"/>
    <w:semiHidden/>
    <w:unhideWhenUsed/>
    <w:rsid w:val="00AC37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37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7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37D7"/>
    <w:pPr>
      <w:ind w:left="720"/>
      <w:contextualSpacing/>
    </w:pPr>
  </w:style>
  <w:style w:type="table" w:styleId="TableGrid">
    <w:name w:val="Table Grid"/>
    <w:basedOn w:val="TableNormal"/>
    <w:uiPriority w:val="59"/>
    <w:rsid w:val="00AC37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C37D7"/>
    <w:rPr>
      <w:color w:val="0000FF" w:themeColor="hyperlink"/>
      <w:u w:val="single"/>
    </w:rPr>
  </w:style>
  <w:style w:type="paragraph" w:styleId="Header">
    <w:name w:val="header"/>
    <w:basedOn w:val="Normal"/>
    <w:link w:val="HeaderChar"/>
    <w:uiPriority w:val="99"/>
    <w:unhideWhenUsed/>
    <w:rsid w:val="00AC37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37D7"/>
  </w:style>
  <w:style w:type="paragraph" w:styleId="Footer">
    <w:name w:val="footer"/>
    <w:basedOn w:val="Normal"/>
    <w:link w:val="FooterChar"/>
    <w:uiPriority w:val="99"/>
    <w:unhideWhenUsed/>
    <w:rsid w:val="00AC37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37D7"/>
  </w:style>
  <w:style w:type="character" w:customStyle="1" w:styleId="apple-converted-space">
    <w:name w:val="apple-converted-space"/>
    <w:basedOn w:val="DefaultParagraphFont"/>
    <w:rsid w:val="00AC37D7"/>
  </w:style>
  <w:style w:type="paragraph" w:styleId="BalloonText">
    <w:name w:val="Balloon Text"/>
    <w:basedOn w:val="Normal"/>
    <w:link w:val="BalloonTextChar"/>
    <w:uiPriority w:val="99"/>
    <w:semiHidden/>
    <w:unhideWhenUsed/>
    <w:rsid w:val="00AC37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37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Column1</c:v>
                </c:pt>
              </c:strCache>
            </c:strRef>
          </c:tx>
          <c:cat>
            <c:numRef>
              <c:f>Sheet1!$A$2:$A$6</c:f>
              <c:numCache>
                <c:formatCode>General</c:formatCode>
                <c:ptCount val="5"/>
                <c:pt idx="0">
                  <c:v>2009</c:v>
                </c:pt>
                <c:pt idx="1">
                  <c:v>2010</c:v>
                </c:pt>
                <c:pt idx="2">
                  <c:v>2011</c:v>
                </c:pt>
                <c:pt idx="3">
                  <c:v>2012</c:v>
                </c:pt>
                <c:pt idx="4">
                  <c:v>2013</c:v>
                </c:pt>
              </c:numCache>
            </c:numRef>
          </c:cat>
          <c:val>
            <c:numRef>
              <c:f>Sheet1!$B$2:$B$6</c:f>
              <c:numCache>
                <c:formatCode>General</c:formatCode>
                <c:ptCount val="5"/>
              </c:numCache>
            </c:numRef>
          </c:val>
          <c:smooth val="0"/>
        </c:ser>
        <c:ser>
          <c:idx val="1"/>
          <c:order val="1"/>
          <c:tx>
            <c:strRef>
              <c:f>Sheet1!$C$1</c:f>
              <c:strCache>
                <c:ptCount val="1"/>
                <c:pt idx="0">
                  <c:v>Kondisi CAR</c:v>
                </c:pt>
              </c:strCache>
            </c:strRef>
          </c:tx>
          <c:cat>
            <c:numRef>
              <c:f>Sheet1!$A$2:$A$6</c:f>
              <c:numCache>
                <c:formatCode>General</c:formatCode>
                <c:ptCount val="5"/>
                <c:pt idx="0">
                  <c:v>2009</c:v>
                </c:pt>
                <c:pt idx="1">
                  <c:v>2010</c:v>
                </c:pt>
                <c:pt idx="2">
                  <c:v>2011</c:v>
                </c:pt>
                <c:pt idx="3">
                  <c:v>2012</c:v>
                </c:pt>
                <c:pt idx="4">
                  <c:v>2013</c:v>
                </c:pt>
              </c:numCache>
            </c:numRef>
          </c:cat>
          <c:val>
            <c:numRef>
              <c:f>Sheet1!$C$2:$C$6</c:f>
              <c:numCache>
                <c:formatCode>General</c:formatCode>
                <c:ptCount val="5"/>
                <c:pt idx="0">
                  <c:v>13.8</c:v>
                </c:pt>
                <c:pt idx="1">
                  <c:v>18.600000000000001</c:v>
                </c:pt>
                <c:pt idx="2">
                  <c:v>17.600000000000001</c:v>
                </c:pt>
                <c:pt idx="3">
                  <c:v>16.7</c:v>
                </c:pt>
                <c:pt idx="4">
                  <c:v>15.1</c:v>
                </c:pt>
              </c:numCache>
            </c:numRef>
          </c:val>
          <c:smooth val="0"/>
        </c:ser>
        <c:dLbls>
          <c:showLegendKey val="0"/>
          <c:showVal val="0"/>
          <c:showCatName val="0"/>
          <c:showSerName val="0"/>
          <c:showPercent val="0"/>
          <c:showBubbleSize val="0"/>
        </c:dLbls>
        <c:marker val="1"/>
        <c:smooth val="0"/>
        <c:axId val="28386816"/>
        <c:axId val="63345408"/>
      </c:lineChart>
      <c:catAx>
        <c:axId val="28386816"/>
        <c:scaling>
          <c:orientation val="minMax"/>
        </c:scaling>
        <c:delete val="0"/>
        <c:axPos val="b"/>
        <c:numFmt formatCode="General" sourceLinked="1"/>
        <c:majorTickMark val="out"/>
        <c:minorTickMark val="none"/>
        <c:tickLblPos val="nextTo"/>
        <c:crossAx val="63345408"/>
        <c:crosses val="autoZero"/>
        <c:auto val="1"/>
        <c:lblAlgn val="ctr"/>
        <c:lblOffset val="100"/>
        <c:noMultiLvlLbl val="0"/>
      </c:catAx>
      <c:valAx>
        <c:axId val="63345408"/>
        <c:scaling>
          <c:orientation val="minMax"/>
        </c:scaling>
        <c:delete val="0"/>
        <c:axPos val="l"/>
        <c:majorGridlines/>
        <c:numFmt formatCode="General" sourceLinked="0"/>
        <c:majorTickMark val="out"/>
        <c:minorTickMark val="none"/>
        <c:tickLblPos val="nextTo"/>
        <c:crossAx val="28386816"/>
        <c:crosses val="autoZero"/>
        <c:crossBetween val="between"/>
      </c:valAx>
    </c:plotArea>
    <c:legend>
      <c:legendPos val="r"/>
      <c:legendEntry>
        <c:idx val="0"/>
        <c:delete val="1"/>
      </c:legendEntry>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Column1</c:v>
                </c:pt>
              </c:strCache>
            </c:strRef>
          </c:tx>
          <c:cat>
            <c:numRef>
              <c:f>Sheet1!$A$2:$A$6</c:f>
              <c:numCache>
                <c:formatCode>General</c:formatCode>
                <c:ptCount val="5"/>
                <c:pt idx="0">
                  <c:v>2009</c:v>
                </c:pt>
                <c:pt idx="1">
                  <c:v>2010</c:v>
                </c:pt>
                <c:pt idx="2">
                  <c:v>2011</c:v>
                </c:pt>
                <c:pt idx="3">
                  <c:v>2012</c:v>
                </c:pt>
                <c:pt idx="4">
                  <c:v>2013</c:v>
                </c:pt>
              </c:numCache>
            </c:numRef>
          </c:cat>
          <c:val>
            <c:numRef>
              <c:f>Sheet1!$B$2:$B$6</c:f>
              <c:numCache>
                <c:formatCode>General</c:formatCode>
                <c:ptCount val="5"/>
              </c:numCache>
            </c:numRef>
          </c:val>
          <c:smooth val="0"/>
        </c:ser>
        <c:ser>
          <c:idx val="1"/>
          <c:order val="1"/>
          <c:tx>
            <c:strRef>
              <c:f>Sheet1!$C$1</c:f>
              <c:strCache>
                <c:ptCount val="1"/>
                <c:pt idx="0">
                  <c:v>KONDISI LDR</c:v>
                </c:pt>
              </c:strCache>
            </c:strRef>
          </c:tx>
          <c:cat>
            <c:numRef>
              <c:f>Sheet1!$A$2:$A$6</c:f>
              <c:numCache>
                <c:formatCode>General</c:formatCode>
                <c:ptCount val="5"/>
                <c:pt idx="0">
                  <c:v>2009</c:v>
                </c:pt>
                <c:pt idx="1">
                  <c:v>2010</c:v>
                </c:pt>
                <c:pt idx="2">
                  <c:v>2011</c:v>
                </c:pt>
                <c:pt idx="3">
                  <c:v>2012</c:v>
                </c:pt>
                <c:pt idx="4">
                  <c:v>2013</c:v>
                </c:pt>
              </c:numCache>
            </c:numRef>
          </c:cat>
          <c:val>
            <c:numRef>
              <c:f>Sheet1!$C$2:$C$6</c:f>
              <c:numCache>
                <c:formatCode>General</c:formatCode>
                <c:ptCount val="5"/>
                <c:pt idx="0">
                  <c:v>64.099999999999994</c:v>
                </c:pt>
                <c:pt idx="1">
                  <c:v>70.2</c:v>
                </c:pt>
                <c:pt idx="2">
                  <c:v>70.400000000000006</c:v>
                </c:pt>
                <c:pt idx="3">
                  <c:v>77.5</c:v>
                </c:pt>
                <c:pt idx="4">
                  <c:v>85.3</c:v>
                </c:pt>
              </c:numCache>
            </c:numRef>
          </c:val>
          <c:smooth val="0"/>
        </c:ser>
        <c:dLbls>
          <c:showLegendKey val="0"/>
          <c:showVal val="0"/>
          <c:showCatName val="0"/>
          <c:showSerName val="0"/>
          <c:showPercent val="0"/>
          <c:showBubbleSize val="0"/>
        </c:dLbls>
        <c:marker val="1"/>
        <c:smooth val="0"/>
        <c:axId val="64852736"/>
        <c:axId val="64854272"/>
      </c:lineChart>
      <c:catAx>
        <c:axId val="64852736"/>
        <c:scaling>
          <c:orientation val="minMax"/>
        </c:scaling>
        <c:delete val="0"/>
        <c:axPos val="b"/>
        <c:numFmt formatCode="General" sourceLinked="1"/>
        <c:majorTickMark val="out"/>
        <c:minorTickMark val="none"/>
        <c:tickLblPos val="nextTo"/>
        <c:crossAx val="64854272"/>
        <c:crosses val="autoZero"/>
        <c:auto val="1"/>
        <c:lblAlgn val="ctr"/>
        <c:lblOffset val="100"/>
        <c:noMultiLvlLbl val="0"/>
      </c:catAx>
      <c:valAx>
        <c:axId val="64854272"/>
        <c:scaling>
          <c:orientation val="minMax"/>
        </c:scaling>
        <c:delete val="0"/>
        <c:axPos val="l"/>
        <c:majorGridlines/>
        <c:numFmt formatCode="General" sourceLinked="1"/>
        <c:majorTickMark val="out"/>
        <c:minorTickMark val="none"/>
        <c:tickLblPos val="nextTo"/>
        <c:crossAx val="64852736"/>
        <c:crosses val="autoZero"/>
        <c:crossBetween val="between"/>
      </c:valAx>
    </c:plotArea>
    <c:legend>
      <c:legendPos val="r"/>
      <c:legendEntry>
        <c:idx val="0"/>
        <c:delete val="1"/>
      </c:legendEntry>
      <c:layout>
        <c:manualLayout>
          <c:xMode val="edge"/>
          <c:yMode val="edge"/>
          <c:x val="0.73739571998549358"/>
          <c:y val="0.46252245930398678"/>
          <c:w val="0.23842340708499632"/>
          <c:h val="0.1993074129982457"/>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Column1</c:v>
                </c:pt>
              </c:strCache>
            </c:strRef>
          </c:tx>
          <c:cat>
            <c:numRef>
              <c:f>Sheet1!$A$2:$A$6</c:f>
              <c:numCache>
                <c:formatCode>General</c:formatCode>
                <c:ptCount val="5"/>
                <c:pt idx="0">
                  <c:v>2009</c:v>
                </c:pt>
                <c:pt idx="1">
                  <c:v>2010</c:v>
                </c:pt>
                <c:pt idx="2">
                  <c:v>2011</c:v>
                </c:pt>
                <c:pt idx="3">
                  <c:v>2012</c:v>
                </c:pt>
                <c:pt idx="4">
                  <c:v>2013</c:v>
                </c:pt>
              </c:numCache>
            </c:numRef>
          </c:cat>
          <c:val>
            <c:numRef>
              <c:f>Sheet1!$B$2:$B$6</c:f>
              <c:numCache>
                <c:formatCode>General</c:formatCode>
                <c:ptCount val="5"/>
              </c:numCache>
            </c:numRef>
          </c:val>
          <c:smooth val="0"/>
        </c:ser>
        <c:ser>
          <c:idx val="1"/>
          <c:order val="1"/>
          <c:tx>
            <c:strRef>
              <c:f>Sheet1!$C$1</c:f>
              <c:strCache>
                <c:ptCount val="1"/>
                <c:pt idx="0">
                  <c:v>Kondisi Jumlah Pemberian Kredit</c:v>
                </c:pt>
              </c:strCache>
            </c:strRef>
          </c:tx>
          <c:cat>
            <c:numRef>
              <c:f>Sheet1!$A$2:$A$6</c:f>
              <c:numCache>
                <c:formatCode>General</c:formatCode>
                <c:ptCount val="5"/>
                <c:pt idx="0">
                  <c:v>2009</c:v>
                </c:pt>
                <c:pt idx="1">
                  <c:v>2010</c:v>
                </c:pt>
                <c:pt idx="2">
                  <c:v>2011</c:v>
                </c:pt>
                <c:pt idx="3">
                  <c:v>2012</c:v>
                </c:pt>
                <c:pt idx="4">
                  <c:v>2013</c:v>
                </c:pt>
              </c:numCache>
            </c:numRef>
          </c:cat>
          <c:val>
            <c:numRef>
              <c:f>Sheet1!$C$2:$C$6</c:f>
              <c:numCache>
                <c:formatCode>General</c:formatCode>
                <c:ptCount val="5"/>
                <c:pt idx="0">
                  <c:v>120843</c:v>
                </c:pt>
                <c:pt idx="1">
                  <c:v>136357</c:v>
                </c:pt>
                <c:pt idx="2">
                  <c:v>163533</c:v>
                </c:pt>
                <c:pt idx="3">
                  <c:v>200742</c:v>
                </c:pt>
                <c:pt idx="4">
                  <c:v>250638</c:v>
                </c:pt>
              </c:numCache>
            </c:numRef>
          </c:val>
          <c:smooth val="0"/>
        </c:ser>
        <c:dLbls>
          <c:showLegendKey val="0"/>
          <c:showVal val="0"/>
          <c:showCatName val="0"/>
          <c:showSerName val="0"/>
          <c:showPercent val="0"/>
          <c:showBubbleSize val="0"/>
        </c:dLbls>
        <c:marker val="1"/>
        <c:smooth val="0"/>
        <c:axId val="64867328"/>
        <c:axId val="64869120"/>
      </c:lineChart>
      <c:catAx>
        <c:axId val="64867328"/>
        <c:scaling>
          <c:orientation val="minMax"/>
        </c:scaling>
        <c:delete val="0"/>
        <c:axPos val="b"/>
        <c:numFmt formatCode="General" sourceLinked="1"/>
        <c:majorTickMark val="out"/>
        <c:minorTickMark val="none"/>
        <c:tickLblPos val="nextTo"/>
        <c:crossAx val="64869120"/>
        <c:crosses val="autoZero"/>
        <c:auto val="1"/>
        <c:lblAlgn val="ctr"/>
        <c:lblOffset val="100"/>
        <c:noMultiLvlLbl val="0"/>
      </c:catAx>
      <c:valAx>
        <c:axId val="64869120"/>
        <c:scaling>
          <c:orientation val="minMax"/>
        </c:scaling>
        <c:delete val="0"/>
        <c:axPos val="l"/>
        <c:majorGridlines/>
        <c:numFmt formatCode="General" sourceLinked="0"/>
        <c:majorTickMark val="out"/>
        <c:minorTickMark val="none"/>
        <c:tickLblPos val="nextTo"/>
        <c:crossAx val="64867328"/>
        <c:crosses val="autoZero"/>
        <c:crossBetween val="between"/>
      </c:valAx>
    </c:plotArea>
    <c:legend>
      <c:legendPos val="r"/>
      <c:legendEntry>
        <c:idx val="0"/>
        <c:delete val="1"/>
      </c:legendEntry>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3430</Words>
  <Characters>19551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2017-07-13T03:39:00Z</cp:lastPrinted>
  <dcterms:created xsi:type="dcterms:W3CDTF">2017-07-13T03:23:00Z</dcterms:created>
  <dcterms:modified xsi:type="dcterms:W3CDTF">2017-07-13T03:39:00Z</dcterms:modified>
</cp:coreProperties>
</file>